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168" w:rsidRPr="00C9699D" w:rsidRDefault="00C9699D" w:rsidP="00C9699D">
      <w:pPr>
        <w:pStyle w:val="a3"/>
        <w:tabs>
          <w:tab w:val="left" w:pos="851"/>
        </w:tabs>
        <w:rPr>
          <w:b/>
          <w:bCs/>
          <w:lang w:val="ru-RU"/>
        </w:rPr>
      </w:pPr>
      <w:r>
        <w:rPr>
          <w:b/>
          <w:bCs/>
          <w:lang w:val="ru-RU"/>
        </w:rPr>
        <w:t>Проект</w:t>
      </w:r>
    </w:p>
    <w:p w:rsidR="004F5168" w:rsidRDefault="004F5168" w:rsidP="004F5168">
      <w:pPr>
        <w:pStyle w:val="a3"/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АДМИНИСТРАЦИЯ</w:t>
      </w:r>
    </w:p>
    <w:p w:rsidR="004F5168" w:rsidRDefault="004F5168" w:rsidP="004F5168">
      <w:pPr>
        <w:pStyle w:val="a3"/>
        <w:jc w:val="center"/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ТЕЙКОВСКОГО МУНИЦИПАЛЬНОГО РАЙОНА</w:t>
      </w:r>
    </w:p>
    <w:p w:rsidR="004F5168" w:rsidRDefault="004F5168" w:rsidP="004F5168">
      <w:pPr>
        <w:pStyle w:val="a3"/>
        <w:pBdr>
          <w:bottom w:val="single" w:sz="12" w:space="0" w:color="auto"/>
        </w:pBd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ИВАНОВСКОЙ ОБЛАСТИ</w:t>
      </w:r>
    </w:p>
    <w:p w:rsidR="004F5168" w:rsidRDefault="004F5168" w:rsidP="004F5168">
      <w:pPr>
        <w:pStyle w:val="a3"/>
        <w:pBdr>
          <w:bottom w:val="single" w:sz="12" w:space="0" w:color="auto"/>
        </w:pBdr>
        <w:jc w:val="center"/>
        <w:rPr>
          <w:b/>
          <w:bCs/>
          <w:sz w:val="24"/>
          <w:szCs w:val="24"/>
          <w:lang w:val="ru-RU"/>
        </w:rPr>
      </w:pPr>
    </w:p>
    <w:p w:rsidR="004F5168" w:rsidRDefault="004F5168" w:rsidP="004F5168">
      <w:pPr>
        <w:autoSpaceDE w:val="0"/>
        <w:autoSpaceDN w:val="0"/>
        <w:adjustRightInd w:val="0"/>
        <w:rPr>
          <w:b/>
          <w:bCs/>
        </w:rPr>
      </w:pPr>
    </w:p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П О С Т А Н О В Л Е Н И Е </w:t>
      </w:r>
    </w:p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</w:p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</w:p>
    <w:p w:rsidR="004F5168" w:rsidRDefault="004F5168" w:rsidP="004F5168">
      <w:pPr>
        <w:autoSpaceDE w:val="0"/>
        <w:autoSpaceDN w:val="0"/>
        <w:adjustRightInd w:val="0"/>
        <w:jc w:val="center"/>
      </w:pPr>
      <w:r>
        <w:t xml:space="preserve">от   </w:t>
      </w:r>
      <w:r w:rsidR="00C9699D">
        <w:t xml:space="preserve">                           </w:t>
      </w:r>
      <w:r>
        <w:t xml:space="preserve">№ </w:t>
      </w:r>
    </w:p>
    <w:p w:rsidR="004F5168" w:rsidRDefault="004F5168" w:rsidP="004F5168">
      <w:pPr>
        <w:autoSpaceDE w:val="0"/>
        <w:autoSpaceDN w:val="0"/>
        <w:adjustRightInd w:val="0"/>
        <w:jc w:val="center"/>
      </w:pPr>
      <w:r>
        <w:t xml:space="preserve">г. Тейково </w:t>
      </w:r>
    </w:p>
    <w:p w:rsidR="004F5168" w:rsidRDefault="004F5168" w:rsidP="004F5168"/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 внесении изменений в постановление администрации Тейковского муниципального района от 22.11.2013 № 621 «Об утверждении муниципальной программы «Культура Тейковского муниципального района» (в действующей редакции)</w:t>
      </w:r>
    </w:p>
    <w:p w:rsidR="004F5168" w:rsidRDefault="004F5168" w:rsidP="004F5168">
      <w:pPr>
        <w:autoSpaceDE w:val="0"/>
        <w:autoSpaceDN w:val="0"/>
        <w:adjustRightInd w:val="0"/>
        <w:rPr>
          <w:b/>
          <w:bCs/>
        </w:rPr>
      </w:pPr>
    </w:p>
    <w:p w:rsidR="004F5168" w:rsidRDefault="004F5168" w:rsidP="004F5168">
      <w:pPr>
        <w:autoSpaceDE w:val="0"/>
        <w:autoSpaceDN w:val="0"/>
        <w:adjustRightInd w:val="0"/>
        <w:jc w:val="both"/>
      </w:pPr>
    </w:p>
    <w:p w:rsidR="004F5168" w:rsidRDefault="004F5168" w:rsidP="004F5168">
      <w:pPr>
        <w:autoSpaceDE w:val="0"/>
        <w:autoSpaceDN w:val="0"/>
        <w:adjustRightInd w:val="0"/>
        <w:jc w:val="both"/>
      </w:pPr>
      <w:r>
        <w:tab/>
        <w:t>В соответствии с Бюджетным кодексом Российской Федерации, постановлением администрации Тейковского муниципального района от 01.10.2013 № 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 администрация Тейковского муниципального района</w:t>
      </w:r>
    </w:p>
    <w:p w:rsidR="004F5168" w:rsidRDefault="004F5168" w:rsidP="004F5168">
      <w:pPr>
        <w:autoSpaceDE w:val="0"/>
        <w:autoSpaceDN w:val="0"/>
        <w:adjustRightInd w:val="0"/>
        <w:jc w:val="both"/>
      </w:pPr>
    </w:p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ПОСТАНОВЛЯЕТ:</w:t>
      </w:r>
    </w:p>
    <w:p w:rsidR="004F5168" w:rsidRDefault="004F5168" w:rsidP="004F5168">
      <w:pPr>
        <w:pStyle w:val="a5"/>
        <w:jc w:val="both"/>
      </w:pPr>
    </w:p>
    <w:p w:rsidR="004F5168" w:rsidRDefault="004F5168" w:rsidP="004F5168">
      <w:pPr>
        <w:pStyle w:val="a5"/>
        <w:jc w:val="both"/>
      </w:pPr>
      <w:r>
        <w:tab/>
        <w:t>Внести в постановление администрации Тейковского муниципального района от 22.11.2013 № 621 «Об утверждении муниципальной программы «Культура Тейковского муниципального района» (в действующей редакции) следующие изменения:</w:t>
      </w:r>
    </w:p>
    <w:p w:rsidR="004F5168" w:rsidRDefault="004F5168" w:rsidP="004F5168">
      <w:pPr>
        <w:pStyle w:val="a5"/>
        <w:jc w:val="both"/>
      </w:pPr>
      <w:r>
        <w:t xml:space="preserve">           В приложении к постановлению:</w:t>
      </w:r>
    </w:p>
    <w:p w:rsidR="004F5168" w:rsidRDefault="004F5168" w:rsidP="004F5168">
      <w:pPr>
        <w:pStyle w:val="a5"/>
        <w:jc w:val="both"/>
      </w:pPr>
      <w:r>
        <w:t xml:space="preserve">          1. Таблицу 2. «Сведения о целевых индикаторах (показателях) реализации Программы» раздела 3 изложить в новой редакции согласно приложению 1.</w:t>
      </w:r>
    </w:p>
    <w:p w:rsidR="004F5168" w:rsidRDefault="004F5168" w:rsidP="004F5168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  <w:t>2. В приложении 1 к муниципальной программе «Культура Тейковского муниципального района»:</w:t>
      </w:r>
    </w:p>
    <w:p w:rsidR="004F5168" w:rsidRDefault="004F5168" w:rsidP="004F5168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2.1. Таблицу «Целевые индикаторы (показатели) реализации подпрограммы» раздела 2 изложить в новой редакции согласно приложению 2.</w:t>
      </w:r>
    </w:p>
    <w:p w:rsidR="004F5168" w:rsidRDefault="004F5168" w:rsidP="004F5168">
      <w:pPr>
        <w:tabs>
          <w:tab w:val="left" w:pos="720"/>
        </w:tabs>
        <w:autoSpaceDE w:val="0"/>
        <w:autoSpaceDN w:val="0"/>
        <w:adjustRightInd w:val="0"/>
        <w:jc w:val="both"/>
      </w:pPr>
      <w:r>
        <w:t xml:space="preserve">          2.2. Раздел «3. Мероприятия подпрограммы» изложить в новой редакции согласно приложению 3.</w:t>
      </w:r>
    </w:p>
    <w:p w:rsidR="004F5168" w:rsidRDefault="004F5168" w:rsidP="004F5168">
      <w:pPr>
        <w:tabs>
          <w:tab w:val="left" w:pos="720"/>
        </w:tabs>
        <w:autoSpaceDE w:val="0"/>
        <w:autoSpaceDN w:val="0"/>
        <w:adjustRightInd w:val="0"/>
        <w:jc w:val="both"/>
        <w:rPr>
          <w:b/>
          <w:bCs/>
        </w:rPr>
      </w:pPr>
      <w:r>
        <w:tab/>
      </w:r>
    </w:p>
    <w:p w:rsidR="004F5168" w:rsidRDefault="004F5168" w:rsidP="004F516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Глава Тейковского</w:t>
      </w:r>
    </w:p>
    <w:p w:rsidR="004F5168" w:rsidRDefault="004F5168" w:rsidP="004F5168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муниципального района                                                              С.А. Семенова</w:t>
      </w: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  <w:r>
        <w:lastRenderedPageBreak/>
        <w:t>Приложение 1</w:t>
      </w:r>
    </w:p>
    <w:p w:rsidR="004F5168" w:rsidRDefault="004F5168" w:rsidP="004F516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4F5168" w:rsidRDefault="004F5168" w:rsidP="004F516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F5168" w:rsidRDefault="004F5168" w:rsidP="004F516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</w:t>
      </w:r>
      <w:r w:rsidR="00C9699D">
        <w:t xml:space="preserve">                      </w:t>
      </w:r>
      <w:r>
        <w:t xml:space="preserve"> от  </w:t>
      </w:r>
      <w:r w:rsidR="00C9699D">
        <w:t xml:space="preserve">                         </w:t>
      </w:r>
      <w:r>
        <w:t xml:space="preserve">№ </w:t>
      </w:r>
    </w:p>
    <w:p w:rsidR="004F5168" w:rsidRDefault="004F5168" w:rsidP="004F5168">
      <w:pPr>
        <w:tabs>
          <w:tab w:val="left" w:pos="3045"/>
          <w:tab w:val="right" w:pos="9971"/>
        </w:tabs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:rsidR="004F5168" w:rsidRDefault="004F5168" w:rsidP="004F5168">
      <w:pPr>
        <w:autoSpaceDE w:val="0"/>
        <w:autoSpaceDN w:val="0"/>
        <w:adjustRightInd w:val="0"/>
      </w:pPr>
    </w:p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Таблица 2. Сведения о целевых индикаторах (показателях) реализации Программы</w:t>
      </w:r>
    </w:p>
    <w:tbl>
      <w:tblPr>
        <w:tblpPr w:leftFromText="180" w:rightFromText="180" w:bottomFromText="200" w:vertAnchor="text" w:horzAnchor="margin" w:tblpXSpec="center" w:tblpY="371"/>
        <w:tblOverlap w:val="never"/>
        <w:tblW w:w="0" w:type="dxa"/>
        <w:tblLayout w:type="fixed"/>
        <w:tblLook w:val="00A0" w:firstRow="1" w:lastRow="0" w:firstColumn="1" w:lastColumn="0" w:noHBand="0" w:noVBand="0"/>
      </w:tblPr>
      <w:tblGrid>
        <w:gridCol w:w="848"/>
        <w:gridCol w:w="2646"/>
        <w:gridCol w:w="885"/>
        <w:gridCol w:w="816"/>
        <w:gridCol w:w="885"/>
        <w:gridCol w:w="850"/>
        <w:gridCol w:w="851"/>
        <w:gridCol w:w="816"/>
        <w:gridCol w:w="885"/>
        <w:gridCol w:w="816"/>
        <w:gridCol w:w="756"/>
      </w:tblGrid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ind w:left="-111" w:firstLine="111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2014г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2015</w:t>
            </w:r>
            <w:r>
              <w:rPr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2016</w:t>
            </w:r>
            <w:r>
              <w:rPr>
                <w:lang w:eastAsia="en-US"/>
              </w:rPr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2017</w:t>
            </w:r>
            <w:r>
              <w:rPr>
                <w:lang w:eastAsia="en-US"/>
              </w:rPr>
              <w:t>г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2018</w:t>
            </w:r>
            <w:r>
              <w:rPr>
                <w:lang w:eastAsia="en-US"/>
              </w:rPr>
              <w:t>г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1.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учреждений культуры, в которых осуществлены ремонтные работы, от количества учреждений, нуждающихся в ремонте и имеющих проектно-сметную документацию на его проведение 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учреждений культуры, в которых внедрены информационно-коммуникационные технологии для доступности информации об услугах сферы культуры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val="en-US" w:eastAsia="en-US"/>
              </w:rPr>
              <w:t xml:space="preserve"> 5</w:t>
            </w:r>
            <w:r>
              <w:rPr>
                <w:lang w:eastAsia="en-US"/>
              </w:rPr>
              <w:t>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населения, вовлеченного в культурно-массовые и досуговые мероприятия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4.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посетителей фестивалей, конкурсов, проектов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тысяч человек</w:t>
            </w:r>
          </w:p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1,0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1,5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2,0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2,5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3,0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3,1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3,3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3,5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работников сферы культуры, повысивших квалификацию и </w:t>
            </w:r>
            <w:r>
              <w:rPr>
                <w:color w:val="000000"/>
                <w:lang w:eastAsia="en-US"/>
              </w:rPr>
              <w:lastRenderedPageBreak/>
              <w:t xml:space="preserve">получивших методическую помощь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color w:val="000000"/>
                <w:lang w:val="en-US" w:eastAsia="en-US"/>
              </w:rPr>
              <w:lastRenderedPageBreak/>
              <w:t>%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63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6.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Количество проведенных социально значимых мероприятий, посвященных памятным и юбилейным датам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color w:val="000000"/>
                <w:lang w:eastAsia="en-US"/>
              </w:rPr>
              <w:t>ед.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%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</w:tr>
      <w:tr w:rsidR="004F5168" w:rsidTr="004F5168">
        <w:trPr>
          <w:trHeight w:val="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2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 xml:space="preserve">Средняя заработная плата работников учреждений культуры Тейковского муниципального района Ивановской области 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руб.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13099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12810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ind w:right="-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13060,9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16947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19870</w:t>
            </w:r>
          </w:p>
        </w:tc>
        <w:tc>
          <w:tcPr>
            <w:tcW w:w="88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20865</w:t>
            </w:r>
          </w:p>
        </w:tc>
        <w:tc>
          <w:tcPr>
            <w:tcW w:w="81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  <w:tc>
          <w:tcPr>
            <w:tcW w:w="75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</w:tr>
    </w:tbl>
    <w:p w:rsidR="004F5168" w:rsidRDefault="004F5168" w:rsidP="004F516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</w:pPr>
      <w:r>
        <w:t>Приложение 2</w:t>
      </w:r>
    </w:p>
    <w:p w:rsidR="004F5168" w:rsidRDefault="004F5168" w:rsidP="004F516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4F5168" w:rsidRDefault="004F5168" w:rsidP="004F516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F5168" w:rsidRDefault="004F5168" w:rsidP="004F516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 </w:t>
      </w:r>
      <w:r w:rsidR="00C9699D">
        <w:t xml:space="preserve">                            </w:t>
      </w:r>
      <w:r>
        <w:t xml:space="preserve">№ </w:t>
      </w: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Целевые индикаторы (показатели) реализации подпрограммы</w:t>
      </w:r>
    </w:p>
    <w:tbl>
      <w:tblPr>
        <w:tblW w:w="0" w:type="dxa"/>
        <w:tblInd w:w="-712" w:type="dxa"/>
        <w:tblLayout w:type="fixed"/>
        <w:tblLook w:val="00A0" w:firstRow="1" w:lastRow="0" w:firstColumn="1" w:lastColumn="0" w:noHBand="0" w:noVBand="0"/>
      </w:tblPr>
      <w:tblGrid>
        <w:gridCol w:w="425"/>
        <w:gridCol w:w="226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индикатора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Единица измерения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2013г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2014г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2015г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2017</w:t>
            </w:r>
            <w:r>
              <w:rPr>
                <w:lang w:eastAsia="en-US"/>
              </w:rPr>
              <w:t>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2018</w:t>
            </w:r>
            <w:r>
              <w:rPr>
                <w:lang w:eastAsia="en-US"/>
              </w:rPr>
              <w:t>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2019г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2020г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2021г</w:t>
            </w:r>
          </w:p>
        </w:tc>
      </w:tr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учреждений культуры, в которых осуществлены ремонтные работы, от количества учреждений, нуждающихся в ремонте и имеющих проектно-сметную документацию на его проведение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2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Доля учреждений культуры, в которых внедрены информационно-коммуникационные технологии для доступности информации об услугах сферы культуры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</w:t>
            </w:r>
            <w:r>
              <w:rPr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</w:t>
            </w:r>
          </w:p>
        </w:tc>
      </w:tr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Доля населения, вовлеченного в культурно-массовые и </w:t>
            </w:r>
            <w:r>
              <w:rPr>
                <w:lang w:eastAsia="en-US"/>
              </w:rPr>
              <w:lastRenderedPageBreak/>
              <w:t>досуговые мероприятия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18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31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36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55</w:t>
            </w:r>
          </w:p>
        </w:tc>
      </w:tr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lastRenderedPageBreak/>
              <w:t>4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Доля работников сферы культуры, </w:t>
            </w:r>
          </w:p>
          <w:p w:rsidR="004F5168" w:rsidRDefault="004F5168">
            <w:pPr>
              <w:pStyle w:val="a5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повысивших квалификацию </w:t>
            </w:r>
          </w:p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и получивших методическую помощь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20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63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</w:t>
            </w:r>
          </w:p>
        </w:tc>
      </w:tr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Количество проведенных социально значимых мероприятий, посвященных памятным и юбилейным датам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Ед.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4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посещений организаций культуры по отношению к уровню 2010 года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102,2</w:t>
            </w:r>
          </w:p>
        </w:tc>
      </w:tr>
      <w:tr w:rsidR="004F5168" w:rsidTr="004F5168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pStyle w:val="a5"/>
              <w:spacing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lang w:eastAsia="en-US"/>
              </w:rPr>
              <w:t>Средняя заработная плата работников учреждений культуры Тейковского муниципального района Ивановской области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руб.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13099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12810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ind w:right="-121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13060,9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16947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20865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F5168" w:rsidRDefault="004F516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21400</w:t>
            </w:r>
          </w:p>
        </w:tc>
      </w:tr>
    </w:tbl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4F5168" w:rsidRDefault="004F5168" w:rsidP="004F5168">
      <w:pPr>
        <w:autoSpaceDE w:val="0"/>
        <w:autoSpaceDN w:val="0"/>
        <w:adjustRightInd w:val="0"/>
        <w:jc w:val="right"/>
      </w:pPr>
      <w:r>
        <w:t>Приложение 3</w:t>
      </w:r>
    </w:p>
    <w:p w:rsidR="004F5168" w:rsidRDefault="004F5168" w:rsidP="004F5168">
      <w:pPr>
        <w:autoSpaceDE w:val="0"/>
        <w:autoSpaceDN w:val="0"/>
        <w:adjustRightInd w:val="0"/>
        <w:jc w:val="right"/>
      </w:pPr>
      <w:r>
        <w:t xml:space="preserve">к постановлению  администрации </w:t>
      </w:r>
    </w:p>
    <w:p w:rsidR="004F5168" w:rsidRDefault="004F5168" w:rsidP="004F5168">
      <w:pPr>
        <w:autoSpaceDE w:val="0"/>
        <w:autoSpaceDN w:val="0"/>
        <w:adjustRightInd w:val="0"/>
        <w:jc w:val="right"/>
      </w:pPr>
      <w:r>
        <w:t>Тейковского муниципального района</w:t>
      </w:r>
    </w:p>
    <w:p w:rsidR="004F5168" w:rsidRDefault="004F5168" w:rsidP="004F5168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от    </w:t>
      </w:r>
      <w:r w:rsidR="00C9699D">
        <w:t xml:space="preserve">                      </w:t>
      </w:r>
      <w:r>
        <w:t xml:space="preserve">№ </w:t>
      </w:r>
      <w:bookmarkStart w:id="0" w:name="_GoBack"/>
      <w:bookmarkEnd w:id="0"/>
    </w:p>
    <w:p w:rsidR="004F5168" w:rsidRDefault="004F5168" w:rsidP="004F5168">
      <w:pPr>
        <w:autoSpaceDE w:val="0"/>
        <w:autoSpaceDN w:val="0"/>
        <w:adjustRightInd w:val="0"/>
      </w:pPr>
    </w:p>
    <w:p w:rsidR="004F5168" w:rsidRDefault="004F5168" w:rsidP="004F5168">
      <w:pPr>
        <w:pStyle w:val="a6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3.Мероприятия подпрограммы</w:t>
      </w:r>
    </w:p>
    <w:p w:rsidR="004F5168" w:rsidRDefault="004F5168" w:rsidP="004F5168">
      <w:pPr>
        <w:autoSpaceDE w:val="0"/>
        <w:autoSpaceDN w:val="0"/>
        <w:adjustRightInd w:val="0"/>
        <w:jc w:val="center"/>
        <w:rPr>
          <w:b/>
          <w:bCs/>
        </w:rPr>
      </w:pP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 xml:space="preserve">Реализация подпрограммы предполагает выполнение следующих мероприятий: оказание муниципальной услуги "Организации досуга и обеспечение населения услугами организаций культуры». 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Реализация подпрограммы предполагает выполнение следующих мероприятий: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-создание условий для повышения качества и разнообразия услуг, предоставляемых в сфере культуры Тейковского муниципального района;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-поддержка инновационных культурных проектов (фестивали, конкурсы, районные мероприятия), библиотечного дела;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-проведение мероприятий в рамках празднования памятных дат в истории и культуре России, Ивановкой области и Тейковского муниципального района;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-внедрение инновационных технологий и информатизация муниципальных учреждений культуры;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-сохранение объектов культурного наследия (памятники истории и культуры);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-поддержка народного творчества Тейковского муниципального района;</w:t>
      </w:r>
    </w:p>
    <w:p w:rsidR="004F5168" w:rsidRDefault="004F5168" w:rsidP="004F5168">
      <w:pPr>
        <w:autoSpaceDE w:val="0"/>
        <w:autoSpaceDN w:val="0"/>
        <w:adjustRightInd w:val="0"/>
        <w:ind w:firstLine="708"/>
        <w:jc w:val="both"/>
      </w:pPr>
      <w:r>
        <w:t>-о</w:t>
      </w:r>
      <w:r>
        <w:rPr>
          <w:lang w:eastAsia="en-US"/>
        </w:rPr>
        <w:t>рганизация библиотечного обслуживания населения, комплектование и обеспечение сохранности библиотечных фондов библиотек;</w:t>
      </w:r>
    </w:p>
    <w:p w:rsidR="004F5168" w:rsidRDefault="004F5168" w:rsidP="004F5168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          -</w:t>
      </w:r>
      <w:r>
        <w:rPr>
          <w:color w:val="000000"/>
        </w:rPr>
        <w:t>повышение средней заработной платы работникам культуры до средней заработной платы в сфере культуры в Ивановской области.</w:t>
      </w:r>
    </w:p>
    <w:p w:rsidR="004F5168" w:rsidRDefault="004F5168" w:rsidP="004F5168">
      <w:pPr>
        <w:autoSpaceDE w:val="0"/>
        <w:autoSpaceDN w:val="0"/>
        <w:adjustRightInd w:val="0"/>
        <w:jc w:val="both"/>
      </w:pPr>
    </w:p>
    <w:p w:rsidR="004F5168" w:rsidRDefault="004F5168" w:rsidP="004F5168">
      <w:pPr>
        <w:widowControl w:val="0"/>
        <w:autoSpaceDE w:val="0"/>
        <w:autoSpaceDN w:val="0"/>
        <w:adjustRightInd w:val="0"/>
        <w:ind w:firstLine="708"/>
        <w:jc w:val="both"/>
      </w:pPr>
      <w:r>
        <w:t>Исполнителем мероприятий подпрограммы выступает отдел культуры, туризма, молодежной и социальной политики администрации Тейковского муниципального района, Муниципальное казенное учреждение Тейковского муниципального района «</w:t>
      </w:r>
      <w:proofErr w:type="spellStart"/>
      <w:r>
        <w:t>Межпоселенческое</w:t>
      </w:r>
      <w:proofErr w:type="spellEnd"/>
      <w:r>
        <w:t xml:space="preserve"> социально-культурное объединение». </w:t>
      </w:r>
    </w:p>
    <w:p w:rsidR="004F5168" w:rsidRDefault="004F5168" w:rsidP="004F5168">
      <w:pPr>
        <w:widowControl w:val="0"/>
        <w:autoSpaceDE w:val="0"/>
        <w:autoSpaceDN w:val="0"/>
        <w:adjustRightInd w:val="0"/>
        <w:ind w:firstLine="708"/>
      </w:pPr>
      <w:r>
        <w:t>Срок реализации мероприятий 2014-2021 гг.</w:t>
      </w: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</w:pPr>
    </w:p>
    <w:p w:rsidR="004F5168" w:rsidRDefault="004F5168" w:rsidP="004F5168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50269F" w:rsidRDefault="0050269F"/>
    <w:sectPr w:rsidR="00502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D99"/>
    <w:rsid w:val="001921E2"/>
    <w:rsid w:val="00237D99"/>
    <w:rsid w:val="004F5168"/>
    <w:rsid w:val="0050269F"/>
    <w:rsid w:val="00C9699D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F5168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F5168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No Spacing"/>
    <w:uiPriority w:val="1"/>
    <w:qFormat/>
    <w:rsid w:val="004F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F5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4F5168"/>
    <w:pPr>
      <w:widowControl w:val="0"/>
      <w:ind w:left="101"/>
    </w:pPr>
    <w:rPr>
      <w:rFonts w:cstheme="minorBidi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4F5168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No Spacing"/>
    <w:uiPriority w:val="1"/>
    <w:qFormat/>
    <w:rsid w:val="004F51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4F5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929</Words>
  <Characters>5301</Characters>
  <Application>Microsoft Office Word</Application>
  <DocSecurity>0</DocSecurity>
  <Lines>44</Lines>
  <Paragraphs>12</Paragraphs>
  <ScaleCrop>false</ScaleCrop>
  <Company/>
  <LinksUpToDate>false</LinksUpToDate>
  <CharactersWithSpaces>6218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2019-05-27T06:24:00Z</dcterms:created>
  <dcterms:modified xsi:type="dcterms:W3CDTF">2019-08-13T06:41:00Z</dcterms:modified>
</cp:coreProperties>
</file>