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0F1" w:rsidRDefault="00C270F1"/>
    <w:p w:rsidR="00731B9E" w:rsidRPr="00731B9E" w:rsidRDefault="00731B9E" w:rsidP="00731B9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31B9E">
        <w:rPr>
          <w:rFonts w:ascii="Times New Roman" w:eastAsia="Calibri" w:hAnsi="Times New Roman" w:cs="Times New Roman"/>
          <w:b/>
          <w:sz w:val="24"/>
          <w:szCs w:val="24"/>
        </w:rPr>
        <w:t>С О Д Е Р Ж А Н И Е</w:t>
      </w:r>
    </w:p>
    <w:p w:rsidR="00731B9E" w:rsidRPr="00731B9E" w:rsidRDefault="00731B9E" w:rsidP="00731B9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1B9E" w:rsidRPr="00731B9E" w:rsidRDefault="00E94173" w:rsidP="00731B9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Постановление администрации Тейковского муниципального района </w:t>
      </w:r>
    </w:p>
    <w:p w:rsidR="00731B9E" w:rsidRPr="00731B9E" w:rsidRDefault="00731B9E" w:rsidP="00731B9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782" w:type="dxa"/>
        <w:tblInd w:w="-426" w:type="dxa"/>
        <w:tblLook w:val="04A0" w:firstRow="1" w:lastRow="0" w:firstColumn="1" w:lastColumn="0" w:noHBand="0" w:noVBand="1"/>
      </w:tblPr>
      <w:tblGrid>
        <w:gridCol w:w="3708"/>
        <w:gridCol w:w="6074"/>
      </w:tblGrid>
      <w:tr w:rsidR="00731B9E" w:rsidRPr="00731B9E" w:rsidTr="0071762B">
        <w:trPr>
          <w:trHeight w:val="1066"/>
        </w:trPr>
        <w:tc>
          <w:tcPr>
            <w:tcW w:w="3708" w:type="dxa"/>
          </w:tcPr>
          <w:p w:rsidR="00731B9E" w:rsidRPr="001065E0" w:rsidRDefault="00731B9E" w:rsidP="001065E0">
            <w:pPr>
              <w:spacing w:after="20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6"/>
                <w:u w:val="single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6"/>
              </w:rPr>
              <w:t>Постановление</w:t>
            </w:r>
            <w:r w:rsidRPr="00731B9E">
              <w:rPr>
                <w:rFonts w:ascii="Times New Roman" w:eastAsiaTheme="minorEastAsia" w:hAnsi="Times New Roman" w:cs="Times New Roman"/>
                <w:sz w:val="24"/>
                <w:szCs w:val="26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6"/>
              </w:rPr>
              <w:t xml:space="preserve">администрации </w:t>
            </w:r>
            <w:r w:rsidRPr="00731B9E">
              <w:rPr>
                <w:rFonts w:ascii="Times New Roman" w:eastAsiaTheme="minorEastAsia" w:hAnsi="Times New Roman" w:cs="Times New Roman"/>
                <w:sz w:val="24"/>
                <w:szCs w:val="26"/>
              </w:rPr>
              <w:t xml:space="preserve">Тейковского муниципального района от </w:t>
            </w:r>
            <w:r w:rsidR="001065E0" w:rsidRPr="001065E0">
              <w:rPr>
                <w:rFonts w:ascii="Times New Roman" w:eastAsiaTheme="minorEastAsia" w:hAnsi="Times New Roman" w:cs="Times New Roman"/>
                <w:sz w:val="24"/>
                <w:szCs w:val="26"/>
              </w:rPr>
              <w:t xml:space="preserve">17.07.2019 г.№189 </w:t>
            </w:r>
          </w:p>
        </w:tc>
        <w:tc>
          <w:tcPr>
            <w:tcW w:w="6074" w:type="dxa"/>
          </w:tcPr>
          <w:p w:rsidR="00731B9E" w:rsidRPr="001065E0" w:rsidRDefault="001065E0" w:rsidP="00731B9E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6"/>
              </w:rPr>
            </w:pPr>
            <w:r w:rsidRPr="001065E0">
              <w:rPr>
                <w:rFonts w:ascii="Times New Roman" w:eastAsiaTheme="minorEastAsia" w:hAnsi="Times New Roman" w:cs="Times New Roman"/>
                <w:sz w:val="24"/>
                <w:szCs w:val="26"/>
              </w:rPr>
              <w:t>О порядке начисления, сбора, взыскания и перечисления платы за пользование жилыми помещениями (платы за наем) по договорам социального найма и договора найма жилых помещений муниципального жилищного фонда</w:t>
            </w:r>
          </w:p>
        </w:tc>
      </w:tr>
      <w:tr w:rsidR="00731B9E" w:rsidRPr="00731B9E" w:rsidTr="0071762B">
        <w:trPr>
          <w:trHeight w:val="1066"/>
        </w:trPr>
        <w:tc>
          <w:tcPr>
            <w:tcW w:w="3708" w:type="dxa"/>
          </w:tcPr>
          <w:p w:rsidR="00731B9E" w:rsidRPr="00731B9E" w:rsidRDefault="001065E0" w:rsidP="00731B9E">
            <w:pPr>
              <w:spacing w:after="20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6"/>
              </w:rPr>
            </w:pPr>
            <w:r w:rsidRPr="001065E0">
              <w:rPr>
                <w:rFonts w:ascii="Times New Roman" w:eastAsiaTheme="minorEastAsia" w:hAnsi="Times New Roman" w:cs="Times New Roman"/>
                <w:sz w:val="24"/>
                <w:szCs w:val="26"/>
              </w:rPr>
              <w:t>Постановление администрации Тейковского муниципального района от</w:t>
            </w:r>
            <w:r w:rsidR="0056602A">
              <w:rPr>
                <w:rFonts w:ascii="Times New Roman" w:eastAsiaTheme="minorEastAsia" w:hAnsi="Times New Roman" w:cs="Times New Roman"/>
                <w:sz w:val="24"/>
                <w:szCs w:val="26"/>
              </w:rPr>
              <w:t xml:space="preserve"> </w:t>
            </w:r>
            <w:r w:rsidR="0056602A" w:rsidRPr="0056602A">
              <w:rPr>
                <w:rFonts w:ascii="Times New Roman" w:eastAsiaTheme="minorEastAsia" w:hAnsi="Times New Roman" w:cs="Times New Roman"/>
                <w:bCs/>
                <w:sz w:val="24"/>
                <w:szCs w:val="26"/>
              </w:rPr>
              <w:t>17.07.2019 № 190</w:t>
            </w:r>
          </w:p>
        </w:tc>
        <w:tc>
          <w:tcPr>
            <w:tcW w:w="6074" w:type="dxa"/>
          </w:tcPr>
          <w:p w:rsidR="00731B9E" w:rsidRPr="0056602A" w:rsidRDefault="0056602A" w:rsidP="001065E0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6"/>
                <w:lang w:bidi="en-US"/>
              </w:rPr>
            </w:pPr>
            <w:r w:rsidRPr="0056602A">
              <w:rPr>
                <w:rFonts w:ascii="Times New Roman" w:eastAsia="Calibri" w:hAnsi="Times New Roman" w:cs="Times New Roman"/>
                <w:bCs/>
                <w:sz w:val="24"/>
                <w:szCs w:val="26"/>
                <w:lang w:bidi="en-US"/>
              </w:rPr>
              <w:t xml:space="preserve"> </w:t>
            </w:r>
            <w:bookmarkStart w:id="0" w:name="_GoBack"/>
            <w:r w:rsidRPr="0056602A">
              <w:rPr>
                <w:rFonts w:ascii="Times New Roman" w:eastAsia="Calibri" w:hAnsi="Times New Roman" w:cs="Times New Roman"/>
                <w:bCs/>
                <w:sz w:val="24"/>
                <w:szCs w:val="26"/>
                <w:lang w:bidi="en-US"/>
              </w:rPr>
              <w:t xml:space="preserve">О системе внутреннего обеспечения соответствия требованиям антимонопольного законодательства (антимонопольном </w:t>
            </w:r>
            <w:proofErr w:type="spellStart"/>
            <w:r w:rsidRPr="0056602A">
              <w:rPr>
                <w:rFonts w:ascii="Times New Roman" w:eastAsia="Calibri" w:hAnsi="Times New Roman" w:cs="Times New Roman"/>
                <w:bCs/>
                <w:sz w:val="24"/>
                <w:szCs w:val="26"/>
                <w:lang w:bidi="en-US"/>
              </w:rPr>
              <w:t>комплаенсе</w:t>
            </w:r>
            <w:proofErr w:type="spellEnd"/>
            <w:r w:rsidRPr="0056602A">
              <w:rPr>
                <w:rFonts w:ascii="Times New Roman" w:eastAsia="Calibri" w:hAnsi="Times New Roman" w:cs="Times New Roman"/>
                <w:bCs/>
                <w:sz w:val="24"/>
                <w:szCs w:val="26"/>
                <w:lang w:bidi="en-US"/>
              </w:rPr>
              <w:t>) в администрации Тейковского муниципального района</w:t>
            </w:r>
            <w:bookmarkEnd w:id="0"/>
          </w:p>
        </w:tc>
      </w:tr>
    </w:tbl>
    <w:p w:rsidR="00731B9E" w:rsidRDefault="00731B9E"/>
    <w:p w:rsidR="00731B9E" w:rsidRDefault="00731B9E"/>
    <w:p w:rsidR="00731B9E" w:rsidRDefault="00731B9E"/>
    <w:p w:rsidR="00731B9E" w:rsidRDefault="00731B9E"/>
    <w:p w:rsidR="00731B9E" w:rsidRDefault="00731B9E"/>
    <w:p w:rsidR="00731B9E" w:rsidRDefault="00731B9E"/>
    <w:p w:rsidR="00731B9E" w:rsidRDefault="00731B9E"/>
    <w:p w:rsidR="00731B9E" w:rsidRDefault="00731B9E"/>
    <w:p w:rsidR="00731B9E" w:rsidRDefault="00731B9E"/>
    <w:p w:rsidR="00731B9E" w:rsidRDefault="00731B9E"/>
    <w:p w:rsidR="00731B9E" w:rsidRDefault="00731B9E"/>
    <w:p w:rsidR="00731B9E" w:rsidRDefault="00731B9E"/>
    <w:p w:rsidR="00731B9E" w:rsidRDefault="00731B9E"/>
    <w:p w:rsidR="00731B9E" w:rsidRDefault="00731B9E"/>
    <w:p w:rsidR="00731B9E" w:rsidRDefault="00731B9E"/>
    <w:p w:rsidR="00731B9E" w:rsidRDefault="00731B9E"/>
    <w:p w:rsidR="00731B9E" w:rsidRDefault="00731B9E"/>
    <w:p w:rsidR="00731B9E" w:rsidRDefault="00731B9E"/>
    <w:p w:rsidR="00731B9E" w:rsidRDefault="00731B9E"/>
    <w:p w:rsidR="00731B9E" w:rsidRDefault="00731B9E"/>
    <w:p w:rsidR="00731B9E" w:rsidRDefault="00731B9E"/>
    <w:p w:rsidR="001065E0" w:rsidRDefault="001065E0" w:rsidP="00731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1065E0" w:rsidRDefault="001065E0" w:rsidP="00731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731B9E" w:rsidRPr="00731B9E" w:rsidRDefault="00731B9E" w:rsidP="00731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  <w:r w:rsidRPr="00731B9E">
        <w:rPr>
          <w:rFonts w:ascii="Calibri" w:eastAsia="Times New Roman" w:hAnsi="Calibri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3C0E5B3" wp14:editId="6A38BC85">
            <wp:extent cx="731520" cy="8782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65E0" w:rsidRPr="001065E0" w:rsidRDefault="001065E0" w:rsidP="001065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</w:pPr>
      <w:r w:rsidRPr="001065E0"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  <w:t>администрация</w:t>
      </w:r>
    </w:p>
    <w:p w:rsidR="001065E0" w:rsidRPr="001065E0" w:rsidRDefault="001065E0" w:rsidP="001065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</w:pPr>
      <w:r w:rsidRPr="001065E0"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  <w:t>тейковского муниципального района</w:t>
      </w:r>
    </w:p>
    <w:p w:rsidR="001065E0" w:rsidRPr="001065E0" w:rsidRDefault="001065E0" w:rsidP="001065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</w:pPr>
      <w:r w:rsidRPr="001065E0"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  <w:t>ивановской области</w:t>
      </w:r>
    </w:p>
    <w:p w:rsidR="001065E0" w:rsidRPr="001065E0" w:rsidRDefault="001065E0" w:rsidP="001065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  <w:r w:rsidRPr="001065E0"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  <w:tab/>
      </w:r>
      <w:r w:rsidRPr="001065E0"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  <w:tab/>
      </w:r>
      <w:r w:rsidRPr="001065E0"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  <w:tab/>
      </w:r>
      <w:r w:rsidRPr="001065E0"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  <w:tab/>
      </w:r>
      <w:r w:rsidRPr="001065E0"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  <w:tab/>
      </w:r>
      <w:r w:rsidRPr="001065E0"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  <w:tab/>
      </w:r>
      <w:r w:rsidRPr="001065E0"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  <w:tab/>
      </w:r>
      <w:r w:rsidRPr="001065E0"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  <w:tab/>
      </w:r>
      <w:r w:rsidRPr="001065E0"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  <w:tab/>
      </w:r>
      <w:r w:rsidRPr="001065E0"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  <w:tab/>
      </w:r>
      <w:r w:rsidRPr="001065E0"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  <w:tab/>
      </w:r>
      <w:r w:rsidRPr="001065E0"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  <w:tab/>
      </w:r>
    </w:p>
    <w:p w:rsidR="001065E0" w:rsidRPr="001065E0" w:rsidRDefault="001065E0" w:rsidP="001065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1065E0" w:rsidRPr="001065E0" w:rsidRDefault="001065E0" w:rsidP="001065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1065E0" w:rsidRPr="001065E0" w:rsidRDefault="001065E0" w:rsidP="001065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44"/>
          <w:szCs w:val="44"/>
          <w:lang w:eastAsia="ru-RU"/>
        </w:rPr>
      </w:pPr>
      <w:r w:rsidRPr="001065E0">
        <w:rPr>
          <w:rFonts w:ascii="Times New Roman" w:eastAsia="Times New Roman" w:hAnsi="Times New Roman" w:cs="Times New Roman"/>
          <w:b/>
          <w:caps/>
          <w:sz w:val="44"/>
          <w:szCs w:val="44"/>
          <w:lang w:eastAsia="ru-RU"/>
        </w:rPr>
        <w:t xml:space="preserve">п о с т а н о в л е н и е  </w:t>
      </w:r>
    </w:p>
    <w:p w:rsidR="001065E0" w:rsidRPr="001065E0" w:rsidRDefault="001065E0" w:rsidP="001065E0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1065E0" w:rsidRPr="001065E0" w:rsidRDefault="001065E0" w:rsidP="001065E0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1065E0" w:rsidRPr="001065E0" w:rsidRDefault="001065E0" w:rsidP="001065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от17.07.2019 г.№189 </w:t>
      </w:r>
    </w:p>
    <w:p w:rsidR="001065E0" w:rsidRPr="001065E0" w:rsidRDefault="001065E0" w:rsidP="001065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г. Тейково</w:t>
      </w:r>
    </w:p>
    <w:p w:rsidR="001065E0" w:rsidRPr="001065E0" w:rsidRDefault="001065E0" w:rsidP="001065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5E0" w:rsidRPr="001065E0" w:rsidRDefault="001065E0" w:rsidP="001065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065E0">
        <w:rPr>
          <w:rFonts w:ascii="Times New Roman" w:eastAsia="Times New Roman" w:hAnsi="Times New Roman" w:cs="Times New Roman"/>
          <w:b/>
          <w:sz w:val="28"/>
          <w:szCs w:val="28"/>
        </w:rPr>
        <w:t xml:space="preserve">О порядке начисления, сбора, взыскания и перечисления платы за пользование жилыми помещениями (платы за наем) по договорам социального найма и договора найма жилых помещений муниципального жилищного фонда </w:t>
      </w:r>
    </w:p>
    <w:p w:rsidR="001065E0" w:rsidRPr="001065E0" w:rsidRDefault="001065E0" w:rsidP="001065E0">
      <w:pPr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 06.10.2003 № 131-ФЗ «Об общих принципах организации местного самоуправления в Российской Федерации», </w:t>
      </w: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"kodeks://link/d?nd=901919946"\o"’’Жилищный кодекс Российской Федерации (с изменениями на 31 декабря 2017 года) (редакция, действующая с 11 января 2018 года)’’</w:instrTex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Кодекс РФ от 29.12.2004 N 188-ФЗ</w:instrTex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Статус: действующая редакция (действ. с 11.01.2018)"</w:instrText>
      </w: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Жилищным кодексом Российской Федерации</w:t>
      </w: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статьями 41, 42 </w:t>
      </w: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"kodeks://link/d?nd=901714433"\o"’’Бюджетный кодекс Российской Федерации (с изменениями на 28 декабря 2017 года) (редакция, действующая с 1 января 2018 года)’’</w:instrTex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Кодекс РФ от 31.07.1998 N 145-ФЗ</w:instrTex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</w:rPr>
        <w:instrText>Статус: действующая редакция (действ. с 01.01.2018)"</w:instrText>
      </w: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1065E0">
        <w:rPr>
          <w:rFonts w:ascii="Times New Roman" w:eastAsia="Times New Roman" w:hAnsi="Times New Roman" w:cs="Times New Roman"/>
          <w:sz w:val="28"/>
          <w:szCs w:val="28"/>
        </w:rPr>
        <w:t>Бюджетного кодекса Российской Федерации</w:t>
      </w: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1065E0">
        <w:rPr>
          <w:rFonts w:ascii="Times New Roman" w:eastAsia="Times New Roman" w:hAnsi="Times New Roman" w:cs="Times New Roman"/>
          <w:sz w:val="28"/>
          <w:szCs w:val="28"/>
        </w:rPr>
        <w:t>, Уставом Тейковского муниципального района, в целях установления единого порядка начисления, сбора, взыскания и перечисления платы граждан за пользование (наем) жилыми помещениями, занимаемыми по договорам социального найма и договорам найма жилых помещений муниципального жилищного фонда</w:t>
      </w:r>
      <w:r w:rsidRPr="001065E0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 w:rsidRPr="001065E0">
        <w:rPr>
          <w:rFonts w:ascii="Times New Roman" w:eastAsia="Times New Roman" w:hAnsi="Times New Roman" w:cs="Times New Roman"/>
          <w:sz w:val="28"/>
          <w:szCs w:val="28"/>
        </w:rPr>
        <w:t>администрация Тейковского муниципального района:</w: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5E0" w:rsidRPr="001065E0" w:rsidRDefault="001065E0" w:rsidP="001065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постановляет: </w: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Порядок начисления, сбора, взыскания и перечисления платы за пользование жилыми помещениями (платы за наем) по договорам социального найма и договора найма жилых помещений муниципального жилищного фонда согласно приложению.</w: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Тейковского </w: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района                                    С.А. Семенова </w: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Тейковского муниципального района</w:t>
      </w:r>
    </w:p>
    <w:p w:rsidR="001065E0" w:rsidRPr="001065E0" w:rsidRDefault="001065E0" w:rsidP="001065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от17.07.2019 г.№189 </w:t>
      </w:r>
    </w:p>
    <w:p w:rsid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начисления, сбора, взыскания и перечисления платы за пользование жилыми помещениями (платы за наем) по договорам социального найма и договора найма жилых помещений муниципального жилищного фонда</w: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положения</w: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5E0" w:rsidRPr="001065E0" w:rsidRDefault="001065E0" w:rsidP="001065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Настоящий Порядок разработан в целях создания единой схемы начисления, сбора, взыскания и перечисления в бюджет Тейковского муниципального района Ивановской области платы граждан за пользование (наем) жилыми помещениями, занимаемыми по договорам социального найма и договорам найма жилых помещений муниципального жилищного фонда Тейковского муниципального района Ивановской области (далее - плата за наем).</w:t>
      </w:r>
    </w:p>
    <w:p w:rsidR="001065E0" w:rsidRPr="001065E0" w:rsidRDefault="001065E0" w:rsidP="001065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Плата за наем является доходом бюджета Тейковского муниципального района Ивановской области от предоставления жилого помещения в наем.</w:t>
      </w:r>
    </w:p>
    <w:p w:rsidR="001065E0" w:rsidRPr="001065E0" w:rsidRDefault="001065E0" w:rsidP="001065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Плата за наем входит в структуру платы за жилое помещение и коммунальные услуги и начисляется в виде отдельного платежа.</w:t>
      </w:r>
    </w:p>
    <w:p w:rsidR="001065E0" w:rsidRPr="001065E0" w:rsidRDefault="001065E0" w:rsidP="001065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Плата за наем начисляется гражданам, проживающим в муниципальном жилищном фонде Тейковского муниципального района Ивановской области по договорам социального найма и договорам найма жилого помещения.</w:t>
      </w:r>
    </w:p>
    <w:p w:rsidR="001065E0" w:rsidRPr="001065E0" w:rsidRDefault="001065E0" w:rsidP="001065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Плата за наем определяется исходя из занимаемой общей площади жилого помещения в соответствии с правовыми актами Тейковского муниципального района Ивановской области.</w:t>
      </w:r>
    </w:p>
    <w:p w:rsidR="001065E0" w:rsidRPr="001065E0" w:rsidRDefault="001065E0" w:rsidP="001065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Начисление, сбор, взыскание и перечисление платы за наем производится в соответствии с действующим законодательством Российской Федерации и настоящим Порядком предприятиями ЖКХ, либо организациями, осуществляющими управление многоквартирными домами, независимо от организационно-правовой формы: управляющими организациями, товариществами собственников жилья (далее по тексту - Организации) на основании соглашения о порядке начисления, сбора, взыскания и перечисления платы за наем (далее - соглашение).</w:t>
      </w:r>
    </w:p>
    <w:p w:rsidR="001065E0" w:rsidRPr="001065E0" w:rsidRDefault="001065E0" w:rsidP="001065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1.7. Соглашение заключается между Организацией и администрацией Тейковского муниципального района Ивановской области, по форме согласно </w:t>
      </w:r>
      <w:proofErr w:type="gramStart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приложению</w:t>
      </w:r>
      <w:proofErr w:type="gramEnd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Порядку.</w:t>
      </w:r>
    </w:p>
    <w:p w:rsidR="001065E0" w:rsidRPr="001065E0" w:rsidRDefault="001065E0" w:rsidP="001065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1.8. Начисление, перерасчет, сбор, взыскание задолженности и перечисление в бюджет Тейковского муниципального района платы за наем жилых помещений, а также ведение и сопровождение лицевых счетов </w:t>
      </w: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нанимателей в многоквартирных домах осуществляются на безвозмездной основе на основании договоров, заключенных с Организациями.</w:t>
      </w:r>
    </w:p>
    <w:p w:rsidR="001065E0" w:rsidRPr="001065E0" w:rsidRDefault="001065E0" w:rsidP="001065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5E0" w:rsidRPr="001065E0" w:rsidRDefault="001065E0" w:rsidP="001065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5E0" w:rsidRPr="001065E0" w:rsidRDefault="001065E0" w:rsidP="001065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Начисление и сбор платы за наем</w:t>
      </w:r>
    </w:p>
    <w:p w:rsidR="001065E0" w:rsidRPr="001065E0" w:rsidRDefault="001065E0" w:rsidP="001065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5E0" w:rsidRPr="001065E0" w:rsidRDefault="001065E0" w:rsidP="001065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Обязанность по внесению платы за наем возникает у нанимателя муниципального жилого помещения по договору социального найма и по договору найма жилого помещения (далее - наниматель). От внесения платы за пользование жилым помещением (платы за наем) освобождаются граждане, признанные в установленном порядке малоимущими гражданами, занимающие жилые помещения по договорам социального найма.</w:t>
      </w:r>
    </w:p>
    <w:p w:rsidR="001065E0" w:rsidRPr="001065E0" w:rsidRDefault="001065E0" w:rsidP="001065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Организация на основании соглашения ежемесячно, до десятого числа текущего месяца, производит начисление платы за наем, в соответствии с постановлением администрации </w:t>
      </w:r>
      <w:proofErr w:type="gramStart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Тейковского  муниципального</w:t>
      </w:r>
      <w:proofErr w:type="gramEnd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 настоящим Порядком.</w:t>
      </w:r>
    </w:p>
    <w:p w:rsidR="001065E0" w:rsidRPr="001065E0" w:rsidRDefault="001065E0" w:rsidP="001065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Управление координации жилищно-коммунального, дорожного хозяйства и градостроительства администрации </w:t>
      </w:r>
      <w:proofErr w:type="gramStart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Тейковского  муниципального</w:t>
      </w:r>
      <w:proofErr w:type="gramEnd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Ивановской области ежемесячно, до десятого числа месяца, предшествующего планируемому, представляет Организациям, заключившим соглашение, информацию об общей площади занимаемых нанимателями жилых помещений, находящихся в муниципальной собственности Тейковского муниципального района Ивановской области.</w:t>
      </w:r>
    </w:p>
    <w:p w:rsidR="001065E0" w:rsidRPr="001065E0" w:rsidRDefault="001065E0" w:rsidP="001065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Организации включают данные по начисленной плате за наем путем введения отдельной строки в платежный документ (счет-извещение, квитанция) на оплату жилого помещения, предъявляемый нанимателю.</w:t>
      </w:r>
    </w:p>
    <w:p w:rsidR="001065E0" w:rsidRPr="001065E0" w:rsidRDefault="001065E0" w:rsidP="001065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Наниматель на основании платежного документа на оплату жилого помещения осуществляет плату за наем ежемесячно.</w:t>
      </w:r>
    </w:p>
    <w:p w:rsidR="001065E0" w:rsidRPr="001065E0" w:rsidRDefault="001065E0" w:rsidP="001065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Организация аккумулирует на своем расчетном счете в банке денежные средства, собранные за наем жилых помещений, для последующего их перечисления в бюджет Тейковского муниципального района Ивановской области.</w:t>
      </w:r>
    </w:p>
    <w:p w:rsidR="001065E0" w:rsidRPr="001065E0" w:rsidRDefault="001065E0" w:rsidP="001065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5E0" w:rsidRPr="001065E0" w:rsidRDefault="001065E0" w:rsidP="001065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Взыскание задолженности по плате за наем </w:t>
      </w:r>
    </w:p>
    <w:p w:rsidR="001065E0" w:rsidRPr="001065E0" w:rsidRDefault="001065E0" w:rsidP="001065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5E0" w:rsidRPr="001065E0" w:rsidRDefault="001065E0" w:rsidP="001065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Нанимателям, несвоевременно и (или) не полностью внесшим плату за наем, Организация начисляет пени в размере одной трехсотой ставки рефинансирования Центрального банка Российской Федерации, действующей на момент оплаты, от не выплаченных в срок сумм за каждый день просрочки начиная со следующего дня после наступления установленного срока оплаты по день фактической оплаты включительно.</w:t>
      </w:r>
    </w:p>
    <w:p w:rsidR="001065E0" w:rsidRPr="001065E0" w:rsidRDefault="001065E0" w:rsidP="001065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невнесения нанимателем платы за наем в течение более трех месяцев Организация на основании соглашения производит взыскание с нанимателей задолженности по плате за наем в соответствии с действующим законодательством Российской Федерации.</w:t>
      </w:r>
    </w:p>
    <w:p w:rsidR="001065E0" w:rsidRPr="001065E0" w:rsidRDefault="001065E0" w:rsidP="001065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3.2. Взысканные в соответствии с действующим законодательством Российской Федерации денежные средства, составляющие задолженность нанимателей по плате за наем жилых помещений, аккумулируются Организацией на расчетном счете в банке для последующего их перечисления в бюджет Тейковского муниципального района </w:t>
      </w:r>
      <w:proofErr w:type="gramStart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Ивановской  области</w:t>
      </w:r>
      <w:proofErr w:type="gramEnd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065E0" w:rsidRPr="001065E0" w:rsidRDefault="001065E0" w:rsidP="001065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5E0" w:rsidRPr="001065E0" w:rsidRDefault="001065E0" w:rsidP="001065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Перечисление платы за наем </w:t>
      </w:r>
    </w:p>
    <w:p w:rsidR="001065E0" w:rsidRPr="001065E0" w:rsidRDefault="001065E0" w:rsidP="001065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5E0" w:rsidRPr="001065E0" w:rsidRDefault="001065E0" w:rsidP="001065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Аккумулированные Организацией на расчетном счете в банке денежные средства, собранные за наем жилых помещений и взысканные как задолженность нанимателей по плате за наем жилых помещений, подлежат перечислению в бюджет Тейковского муниципального района </w:t>
      </w:r>
      <w:proofErr w:type="gramStart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Ивановской  области</w:t>
      </w:r>
      <w:proofErr w:type="gramEnd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бюджетной классификацией Российской Федерации.</w:t>
      </w:r>
    </w:p>
    <w:p w:rsidR="001065E0" w:rsidRPr="001065E0" w:rsidRDefault="001065E0" w:rsidP="001065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Организации производят перечисление денежных средств, указанных в пункте 4.1 настоящего Порядка, в бюджет </w:t>
      </w:r>
      <w:proofErr w:type="gramStart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Тейковского  муниципального</w:t>
      </w:r>
      <w:proofErr w:type="gramEnd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по реквизитам, указанным в соглашении, ежемесячно до десятого числа месяца, следующего за отчетным.</w:t>
      </w:r>
    </w:p>
    <w:p w:rsidR="001065E0" w:rsidRPr="001065E0" w:rsidRDefault="001065E0" w:rsidP="001065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В случае перечисления денежных средств, указанных в пункте 4.1 настоящего Порядка, в бюджет Тейковского </w:t>
      </w:r>
      <w:proofErr w:type="gramStart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</w:t>
      </w:r>
      <w:proofErr w:type="gramEnd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позднее установленного пунктом 4.2 настоящего Порядка срока на сумму несвоевременно перечисленных денежных средств начисляются пени за каждый день просрочки в размере, предусмотренном соглашением.</w:t>
      </w:r>
    </w:p>
    <w:p w:rsidR="001065E0" w:rsidRPr="001065E0" w:rsidRDefault="001065E0" w:rsidP="001065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Администратором доходов в районный бюджет является администрация Тейковского муниципального района Ивановской области.</w:t>
      </w:r>
    </w:p>
    <w:p w:rsidR="001065E0" w:rsidRPr="001065E0" w:rsidRDefault="001065E0" w:rsidP="001065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5E0" w:rsidRPr="001065E0" w:rsidRDefault="001065E0" w:rsidP="001065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Контроль за соблюдением настоящего порядка </w:t>
      </w:r>
    </w:p>
    <w:p w:rsidR="001065E0" w:rsidRPr="001065E0" w:rsidRDefault="001065E0" w:rsidP="001065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5E0" w:rsidRPr="001065E0" w:rsidRDefault="001065E0" w:rsidP="001065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Организации несут ответственность за полноту и своевременность перечисления денежных средств, указанных в пункте 4.1 настоящего Порядка, в соответствии с действующим законодательством Российской Федерации и соглашением.</w:t>
      </w:r>
    </w:p>
    <w:p w:rsidR="001065E0" w:rsidRPr="001065E0" w:rsidRDefault="001065E0" w:rsidP="001065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Организации ежемесячно, до пятнадцатого числа месяца, следующего за отчетным, направляют в управление координации жилищно-коммунального, дорожного хозяйства и градостроительства администрации Тейковского  муниципального района Ивановской области акт о начисленной, собранной, взысканной и перечисленной плате за наем с приложением копий платежных документов и реестра жилых помещений, находящихся в муниципальной собственности, имеющих просроченную свыше трех месяцев задолженность по оплате за наем жилого помещения. </w:t>
      </w: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5E0">
        <w:rPr>
          <w:rFonts w:ascii="Times New Roman" w:eastAsia="Times New Roman" w:hAnsi="Times New Roman" w:cs="Times New Roman"/>
          <w:sz w:val="24"/>
          <w:szCs w:val="20"/>
          <w:lang w:eastAsia="ru-RU"/>
        </w:rPr>
        <w:t>Приложение</w:t>
      </w: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5E0">
        <w:rPr>
          <w:rFonts w:ascii="Times New Roman" w:eastAsia="Times New Roman" w:hAnsi="Times New Roman" w:cs="Times New Roman"/>
          <w:sz w:val="24"/>
          <w:szCs w:val="20"/>
          <w:lang w:eastAsia="ru-RU"/>
        </w:rPr>
        <w:t>к Порядку</w:t>
      </w:r>
      <w:r w:rsidRPr="001065E0">
        <w:rPr>
          <w:rFonts w:ascii="Calibri" w:eastAsia="Times New Roman" w:hAnsi="Calibri" w:cs="Times New Roman"/>
          <w:lang w:eastAsia="ru-RU"/>
        </w:rPr>
        <w:t xml:space="preserve"> </w:t>
      </w:r>
      <w:r w:rsidRPr="001065E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начисления, сбора, взыскания и </w:t>
      </w: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5E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перечисления платы за пользование жилыми </w:t>
      </w: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5E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помещениями (платы за наем) по договорам </w:t>
      </w: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5E0">
        <w:rPr>
          <w:rFonts w:ascii="Times New Roman" w:eastAsia="Times New Roman" w:hAnsi="Times New Roman" w:cs="Times New Roman"/>
          <w:sz w:val="24"/>
          <w:szCs w:val="20"/>
          <w:lang w:eastAsia="ru-RU"/>
        </w:rPr>
        <w:t>социального найма и договора найма жилых помещений</w:t>
      </w: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СОГЛАШЕНИЕ № _____</w: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порядке начисления, сбора, взыскания и перечисления платы за пользование жилыми помещениями (платы за наем) по договорам социального найма и договора найма жилых помещений</w:t>
      </w: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Тейково</w:t>
      </w:r>
    </w:p>
    <w:p w:rsidR="001065E0" w:rsidRPr="001065E0" w:rsidRDefault="001065E0" w:rsidP="001065E0">
      <w:pPr>
        <w:widowControl w:val="0"/>
        <w:autoSpaceDE w:val="0"/>
        <w:autoSpaceDN w:val="0"/>
        <w:spacing w:before="240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"__" __________ 20___ г.</w:t>
      </w: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Тейковского муниципального района Ивановской области, именуемая в дальнейшем "Администрация", в лице главы Тейковского муниципального района Семеновой Светланы Анатольевны, действующей на основании Устава Тейковского муниципального района, утвержденного решением Тейковского районного  Совета от 25.08.2010 г. № 50-р, с одной стороны и _____________________, именуемое в дальнейшем «Организация», в лице _____________________________________, действующего на основании ____________, с другой стороны, именуемые вместе Стороны заключили настоящее Соглашение о нижеследующем:</w:t>
      </w: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ПРЕДМЕТ СОГЛАШЕНИЯ</w:t>
      </w: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По настоящему Соглашению Организация обязуется производить начисления, перерасчет, сбор, взыскание задолженности и перечислять в бюджет Тейковского муниципального района плату за наем, а также вести и сопровождать лицевые счета нанимателей в многоквартирных домах, определяемых приложением 1 к настоящему Соглашению.</w:t>
      </w:r>
    </w:p>
    <w:p w:rsidR="001065E0" w:rsidRPr="001065E0" w:rsidRDefault="001065E0" w:rsidP="001065E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По настоящему Соглашению Сторонами оформляется акт о начисленной, собранной, взысканной и перечисленной плате за наем по форме согласно приложению 2 к настоящему Соглашению.</w:t>
      </w: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РАСЧЕТ ПО СОГЛАШЕНИЮ</w:t>
      </w: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ежемесячно перечисляет в бюджет Тейковского муниципального района аккумулированные на своем расчетном счете в банке денежные средства, собранные за наем жилых помещений и взысканные как задолженность нанимателей по плате за наем жилых помещений.</w:t>
      </w: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5E0" w:rsidRDefault="001065E0" w:rsidP="001065E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5E0" w:rsidRDefault="001065E0" w:rsidP="001065E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ПРАВА И ОБЯЗАННОСТИ СТОРОН</w:t>
      </w: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Организация обязуется:</w:t>
      </w:r>
    </w:p>
    <w:p w:rsidR="001065E0" w:rsidRPr="001065E0" w:rsidRDefault="001065E0" w:rsidP="001065E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3.1.1. Выполнять взятые на себя обязательства по настоящему Соглашению надлежащим образом и в сроки, установленные пунктами 3.1.5, 3.1.8 - 3.1.11, 3.1.13 настоящего Соглашения.</w:t>
      </w:r>
    </w:p>
    <w:p w:rsidR="001065E0" w:rsidRPr="001065E0" w:rsidRDefault="001065E0" w:rsidP="001065E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3.1.2. Ежемесячно начислять плату за наем по лицевым счетам нанимателей исходя из занимаемой общей площади жилого помещения в соответствии с муниципальными правовыми актами Тейковского муниципального района Ивановской области.</w:t>
      </w:r>
    </w:p>
    <w:p w:rsidR="001065E0" w:rsidRPr="001065E0" w:rsidRDefault="001065E0" w:rsidP="001065E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3.1.3. Осуществлять перерасчет или возврат излишне уплаченной нанимателями платы за наем.</w:t>
      </w:r>
    </w:p>
    <w:p w:rsidR="001065E0" w:rsidRPr="001065E0" w:rsidRDefault="001065E0" w:rsidP="001065E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3.1.4. Вести учет сумм начисленной и фактически оплаченной нанимателями платы за наем.</w:t>
      </w:r>
    </w:p>
    <w:p w:rsidR="001065E0" w:rsidRPr="001065E0" w:rsidRDefault="001065E0" w:rsidP="001065E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3.1.5. Предъявлять нанимателям не позднее десятого числа месяца, следующего за истекшим месяцем, платежный документ (счет-извещение, квитанция) на оплату жилого помещения, в котором выделять отдельной строкой плату за наем.</w:t>
      </w:r>
    </w:p>
    <w:p w:rsidR="001065E0" w:rsidRPr="001065E0" w:rsidRDefault="001065E0" w:rsidP="001065E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3.1.6. Осуществлять контроль за своевременным внесением нанимателями платы за наем.</w:t>
      </w:r>
    </w:p>
    <w:p w:rsidR="001065E0" w:rsidRPr="001065E0" w:rsidRDefault="001065E0" w:rsidP="001065E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3.1.7. Начислять в соответствии с действующим законодательством Российской Федерации нанимателям пени за несвоевременное внесение платы за наем.</w:t>
      </w:r>
    </w:p>
    <w:p w:rsidR="001065E0" w:rsidRPr="001065E0" w:rsidRDefault="001065E0" w:rsidP="001065E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3.1.8. В случае невнесения нанимателем платы за наем более трех месяцев обратиться в течение месяца в суд с требованием о взыскании задолженности и пеней по плате за наем в соответствии с действующим законодательством Российской Федерации.</w:t>
      </w:r>
    </w:p>
    <w:p w:rsidR="001065E0" w:rsidRPr="001065E0" w:rsidRDefault="001065E0" w:rsidP="001065E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3.1.9. Перечислять аккумулированные на расчетном счете Организации в банке денежные средства, собранные за наем жилых помещений и взысканные как задолженность нанимателей по плате за наем жилых помещений, в бюджет </w:t>
      </w:r>
      <w:proofErr w:type="gramStart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Тейковского  муниципального</w:t>
      </w:r>
      <w:proofErr w:type="gramEnd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Ивановской области ежемесячно до десятого числа месяца, следующего за отчетным.</w:t>
      </w:r>
    </w:p>
    <w:p w:rsidR="001065E0" w:rsidRPr="001065E0" w:rsidRDefault="001065E0" w:rsidP="001065E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3.1.10. Оформлять акт в порядке и в срок, установленные в разделе 4 настоящего Соглашения.</w:t>
      </w:r>
    </w:p>
    <w:p w:rsidR="001065E0" w:rsidRPr="001065E0" w:rsidRDefault="001065E0" w:rsidP="001065E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3.1.11. Безвозмездно устранять своими силами недостатки, допущенные в процессе исполнения взятых обязательств по настоящему Соглашению, в срок, установленный в акте, указанном в п. 4.4 настоящего договора, в случае, </w:t>
      </w: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если недостатки возникли по вине Организации.</w:t>
      </w:r>
    </w:p>
    <w:p w:rsidR="001065E0" w:rsidRPr="001065E0" w:rsidRDefault="001065E0" w:rsidP="001065E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3.1.12. Не распространять без согласия администрации информацию о нанимателях и занимаемой ими площади жилых помещений, за исключением случаев, предусмотренных действующим законодательством Российской Федерации.</w:t>
      </w:r>
    </w:p>
    <w:p w:rsidR="001065E0" w:rsidRPr="001065E0" w:rsidRDefault="001065E0" w:rsidP="001065E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3.1.13. По письменному заявлению представлять администрации информацию, полученную в ходе исполнения взятых на себя обязательств по настоящему Соглашению, в срок, указанный в заявлении.</w:t>
      </w:r>
    </w:p>
    <w:p w:rsidR="001065E0" w:rsidRPr="001065E0" w:rsidRDefault="001065E0" w:rsidP="001065E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3.1.14. Не передавать без письменного согласия администрации исполнение обязательств, предусмотренных настоящим Соглашением, третьим лицам.</w:t>
      </w:r>
    </w:p>
    <w:p w:rsidR="001065E0" w:rsidRPr="001065E0" w:rsidRDefault="001065E0" w:rsidP="001065E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Администрация обязана:</w:t>
      </w:r>
    </w:p>
    <w:p w:rsidR="001065E0" w:rsidRPr="001065E0" w:rsidRDefault="001065E0" w:rsidP="001065E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3.2.1. Оформлять акт в порядке и в срок, установленные в разделе 4 настоящего Соглашения.</w:t>
      </w:r>
    </w:p>
    <w:p w:rsidR="001065E0" w:rsidRPr="001065E0" w:rsidRDefault="001065E0" w:rsidP="001065E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3.2.2. Своевременно обеспечить Организацию всеми необходимыми для выполнения своих обязательств документами и информацией путем представления в срок до пятнадцатого числа месяца, предшествующего планируемому, информации об общей площади занимаемых нанимателями жилых помещений, находящихся в муниципальной собственности, либо информации об изменении ранее представленной информации.</w:t>
      </w:r>
    </w:p>
    <w:p w:rsidR="001065E0" w:rsidRPr="001065E0" w:rsidRDefault="001065E0" w:rsidP="001065E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3.2.3. Представлять разъяснения по существу настоящего Соглашения по письменному заявлению Организации в срок, указанный в заявлении.</w:t>
      </w:r>
    </w:p>
    <w:p w:rsidR="001065E0" w:rsidRPr="001065E0" w:rsidRDefault="001065E0" w:rsidP="001065E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Администрация имеет право:</w:t>
      </w:r>
    </w:p>
    <w:p w:rsidR="001065E0" w:rsidRPr="001065E0" w:rsidRDefault="001065E0" w:rsidP="001065E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3.3.1. Осуществлять контроль за исполнением обязательств по настоящему Соглашению, в том числе за своевременным и полным перечислением Организацией платы за наем в бюджет Тейковского муниципального района Ивановской области, не вмешиваясь в хозяйственную деятельность Организации.</w:t>
      </w:r>
    </w:p>
    <w:p w:rsidR="001065E0" w:rsidRPr="001065E0" w:rsidRDefault="001065E0" w:rsidP="001065E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3.3.2. Запрашивать у Организации информацию по настоящему Соглашению в порядке, предусмотренном настоящим Соглашением и действующим законодательством Российской Федерации.</w:t>
      </w:r>
    </w:p>
    <w:p w:rsidR="001065E0" w:rsidRPr="001065E0" w:rsidRDefault="001065E0" w:rsidP="001065E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Организация имеет право:</w:t>
      </w:r>
    </w:p>
    <w:p w:rsidR="001065E0" w:rsidRPr="001065E0" w:rsidRDefault="001065E0" w:rsidP="001065E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3.4.1. Требовать от Администрации представления документов и информации, указанных в п. 3.2.2 настоящего Соглашения.</w:t>
      </w: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5E0" w:rsidRDefault="001065E0" w:rsidP="001065E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5E0" w:rsidRDefault="001065E0" w:rsidP="001065E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 ПОРЯДОК ВЗАИМОДЕЙСТВИЯ СТОРОН</w:t>
      </w: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Организация ежемесячно, в срок до пятнадцатого числа месяца, следующего за отчетным месяцем, направляет Администрации подписанный со своей стороны акт, указанный в пункте 1.2 настоящего Соглашения, с приложением копий платежных документов.</w:t>
      </w:r>
    </w:p>
    <w:p w:rsidR="001065E0" w:rsidRPr="001065E0" w:rsidRDefault="001065E0" w:rsidP="001065E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Администрация в течение пяти рабочих дней со дня получения от Организации акта, указанного в п. 1.2 настоящего Соглашения, проверяет достоверность и полноту информации по данному акту, после чего подписывает акт либо направляет Организации мотивированный отказ от подписания акта.</w:t>
      </w:r>
    </w:p>
    <w:p w:rsidR="001065E0" w:rsidRPr="001065E0" w:rsidRDefault="001065E0" w:rsidP="001065E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Для подписания акта, указанного в п. 1.2 настоящего Соглашения, Администрация определяет уполномоченное лицо, о чем письменно уведомляет Организацию не позднее 3 дней с момента подписания настоящего Соглашения.</w:t>
      </w:r>
    </w:p>
    <w:p w:rsidR="001065E0" w:rsidRPr="001065E0" w:rsidRDefault="001065E0" w:rsidP="001065E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В случае мотивированного отказа Администрации от подписания акта Стороны составляют двухсторонний акт с перечнем выявленных в акте неточностей и сроками их устранения, которые Организация устраняет своими силами и за свой счет. После чего Организация составляет акт и вновь предъявляет Администрации.</w:t>
      </w: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5. ОТВЕТСТВЕННОСТЬ СТОРОН</w:t>
      </w: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неисполнение и (или) ненадлежащее исполнение обязательств по настоящему Соглашению Стороны несут ответственность в соответствии с действующим законодательством Российской Федерации и настоящим Соглашением.</w:t>
      </w: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6. СРОК ДЕЙСТВИЯ НАСТОЯЩЕГО СОГЛАШЕНИЯ</w:t>
      </w: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Настоящее Соглашение вступает в силу со дня его подписания Сторонами и действует до полного исполнения Сторонами своих обязательств по настоящему Соглашению.</w:t>
      </w:r>
    </w:p>
    <w:p w:rsidR="001065E0" w:rsidRPr="001065E0" w:rsidRDefault="001065E0" w:rsidP="001065E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Если ни одна из Сторон настоящего Соглашения письменно не заявит за десять дней до окончания срока действия настоящего Соглашения о его расторжении, настоящее Соглашение подлежит пролонгации на один календарный год на тех же условиях.</w:t>
      </w: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7. ЗАКЛЮЧИТЕЛЬНЫЕ ПОЛОЖЕНИЯ</w:t>
      </w: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Любые изменения и дополнения к настоящему Соглашению действительны лишь при условии, что они совершены в письменной форме и подписаны уполномоченными на то представителями Сторон.</w:t>
      </w:r>
    </w:p>
    <w:p w:rsidR="001065E0" w:rsidRPr="001065E0" w:rsidRDefault="001065E0" w:rsidP="001065E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7.2. Стороны при изменении наименования, местонахождения, юридического адреса, банковских и иных реквизитов или реорганизации обязаны не позднее двух рабочих дней с даты осуществления таких изменений письменно сообщать друг другу о таких изменениях.</w:t>
      </w:r>
    </w:p>
    <w:p w:rsidR="001065E0" w:rsidRPr="001065E0" w:rsidRDefault="001065E0" w:rsidP="001065E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7.3. Настоящее Соглашение составлено в двух экземплярах, имеющих одинаковую юридическую силу, по одному экземпляру для каждой Стороны.</w:t>
      </w:r>
    </w:p>
    <w:p w:rsidR="001065E0" w:rsidRPr="001065E0" w:rsidRDefault="001065E0" w:rsidP="001065E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7.4. К настоящему Соглашению прилагаются и являются его неотъемлемой частью:</w:t>
      </w:r>
    </w:p>
    <w:p w:rsidR="001065E0" w:rsidRPr="001065E0" w:rsidRDefault="001065E0" w:rsidP="001065E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1 - список жилых помещений в многоквартирных домах, в которых осуществляется начисление, сбор и перечисление платы за наем</w:t>
      </w:r>
    </w:p>
    <w:p w:rsidR="001065E0" w:rsidRPr="001065E0" w:rsidRDefault="001065E0" w:rsidP="001065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1065E0" w:rsidRPr="001065E0" w:rsidRDefault="001065E0" w:rsidP="001065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Приложение 2 - форма акта о начисленной, собранной, взысканной и перечисленной плате за наем</w:t>
      </w: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ЮРИДИЧЕСКИЕ АДРЕСА И РЕКВИЗИТЫ СТОРОН </w:t>
      </w: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60"/>
        <w:gridCol w:w="4395"/>
      </w:tblGrid>
      <w:tr w:rsidR="001065E0" w:rsidRPr="001065E0" w:rsidTr="00A23BF7">
        <w:tc>
          <w:tcPr>
            <w:tcW w:w="5070" w:type="dxa"/>
          </w:tcPr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</w:tc>
        <w:tc>
          <w:tcPr>
            <w:tcW w:w="4500" w:type="dxa"/>
          </w:tcPr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</w:t>
            </w:r>
          </w:p>
        </w:tc>
      </w:tr>
      <w:tr w:rsidR="001065E0" w:rsidRPr="001065E0" w:rsidTr="00A23BF7">
        <w:tc>
          <w:tcPr>
            <w:tcW w:w="5070" w:type="dxa"/>
          </w:tcPr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Юридический адрес: </w:t>
            </w:r>
          </w:p>
        </w:tc>
        <w:tc>
          <w:tcPr>
            <w:tcW w:w="4500" w:type="dxa"/>
          </w:tcPr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Юридический адрес:</w:t>
            </w:r>
          </w:p>
        </w:tc>
      </w:tr>
      <w:tr w:rsidR="001065E0" w:rsidRPr="001065E0" w:rsidTr="00A23BF7">
        <w:tc>
          <w:tcPr>
            <w:tcW w:w="5070" w:type="dxa"/>
          </w:tcPr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155040, Ивановская область, </w:t>
            </w:r>
          </w:p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06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г.Тейково</w:t>
            </w:r>
            <w:proofErr w:type="spellEnd"/>
            <w:r w:rsidRPr="00106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ул. Октябрьская, д. 2-а</w:t>
            </w:r>
          </w:p>
        </w:tc>
        <w:tc>
          <w:tcPr>
            <w:tcW w:w="4500" w:type="dxa"/>
          </w:tcPr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065E0" w:rsidRPr="001065E0" w:rsidTr="00A23BF7">
        <w:tc>
          <w:tcPr>
            <w:tcW w:w="5070" w:type="dxa"/>
          </w:tcPr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Банковские реквизиты:</w:t>
            </w:r>
          </w:p>
        </w:tc>
        <w:tc>
          <w:tcPr>
            <w:tcW w:w="4500" w:type="dxa"/>
          </w:tcPr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065E0" w:rsidRPr="001065E0" w:rsidTr="00A23BF7">
        <w:tc>
          <w:tcPr>
            <w:tcW w:w="5070" w:type="dxa"/>
          </w:tcPr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 3724002463, КПП 370401001</w:t>
            </w:r>
          </w:p>
        </w:tc>
        <w:tc>
          <w:tcPr>
            <w:tcW w:w="4500" w:type="dxa"/>
          </w:tcPr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065E0" w:rsidRPr="001065E0" w:rsidTr="00A23BF7">
        <w:tc>
          <w:tcPr>
            <w:tcW w:w="5070" w:type="dxa"/>
          </w:tcPr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УФК  по  Ивановской области</w:t>
            </w:r>
          </w:p>
        </w:tc>
        <w:tc>
          <w:tcPr>
            <w:tcW w:w="4500" w:type="dxa"/>
          </w:tcPr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065E0" w:rsidRPr="001065E0" w:rsidTr="00A23BF7">
        <w:tc>
          <w:tcPr>
            <w:tcW w:w="5070" w:type="dxa"/>
          </w:tcPr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р/</w:t>
            </w:r>
            <w:proofErr w:type="spellStart"/>
            <w:r w:rsidRPr="00106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сч</w:t>
            </w:r>
            <w:proofErr w:type="spellEnd"/>
            <w:r w:rsidRPr="00106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40204810300000000033,</w:t>
            </w:r>
          </w:p>
        </w:tc>
        <w:tc>
          <w:tcPr>
            <w:tcW w:w="4500" w:type="dxa"/>
          </w:tcPr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065E0" w:rsidRPr="001065E0" w:rsidTr="00A23BF7">
        <w:tc>
          <w:tcPr>
            <w:tcW w:w="5070" w:type="dxa"/>
          </w:tcPr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Отделение Иваново г. Иваново</w:t>
            </w:r>
          </w:p>
        </w:tc>
        <w:tc>
          <w:tcPr>
            <w:tcW w:w="4500" w:type="dxa"/>
          </w:tcPr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065E0" w:rsidRPr="001065E0" w:rsidTr="00A23BF7">
        <w:tc>
          <w:tcPr>
            <w:tcW w:w="5070" w:type="dxa"/>
          </w:tcPr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БИК 04240600</w:t>
            </w:r>
          </w:p>
        </w:tc>
        <w:tc>
          <w:tcPr>
            <w:tcW w:w="4500" w:type="dxa"/>
          </w:tcPr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065E0" w:rsidRPr="001065E0" w:rsidTr="00A23BF7">
        <w:tc>
          <w:tcPr>
            <w:tcW w:w="5070" w:type="dxa"/>
          </w:tcPr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ОКТМО 24707000000</w:t>
            </w:r>
          </w:p>
        </w:tc>
        <w:tc>
          <w:tcPr>
            <w:tcW w:w="4500" w:type="dxa"/>
          </w:tcPr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065E0" w:rsidRPr="001065E0" w:rsidTr="00A23BF7">
        <w:tc>
          <w:tcPr>
            <w:tcW w:w="5070" w:type="dxa"/>
          </w:tcPr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00" w:type="dxa"/>
          </w:tcPr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065E0" w:rsidRPr="001065E0" w:rsidTr="00A23BF7">
        <w:tc>
          <w:tcPr>
            <w:tcW w:w="5070" w:type="dxa"/>
          </w:tcPr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00" w:type="dxa"/>
          </w:tcPr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065E0" w:rsidRPr="001065E0" w:rsidTr="00A23BF7">
        <w:tc>
          <w:tcPr>
            <w:tcW w:w="5070" w:type="dxa"/>
          </w:tcPr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00" w:type="dxa"/>
          </w:tcPr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065E0" w:rsidRPr="001065E0" w:rsidTr="00A23BF7">
        <w:tc>
          <w:tcPr>
            <w:tcW w:w="5070" w:type="dxa"/>
          </w:tcPr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00" w:type="dxa"/>
          </w:tcPr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065E0" w:rsidRPr="001065E0" w:rsidTr="00A23BF7">
        <w:tc>
          <w:tcPr>
            <w:tcW w:w="5070" w:type="dxa"/>
          </w:tcPr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Тейковского</w:t>
            </w:r>
          </w:p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района</w:t>
            </w:r>
          </w:p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00" w:type="dxa"/>
          </w:tcPr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</w:t>
            </w:r>
          </w:p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065E0" w:rsidRPr="001065E0" w:rsidTr="00A23BF7">
        <w:tc>
          <w:tcPr>
            <w:tcW w:w="5070" w:type="dxa"/>
          </w:tcPr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__________________ С.А. Семенова </w:t>
            </w:r>
          </w:p>
        </w:tc>
        <w:tc>
          <w:tcPr>
            <w:tcW w:w="4500" w:type="dxa"/>
          </w:tcPr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_________________ </w:t>
            </w:r>
          </w:p>
        </w:tc>
      </w:tr>
      <w:tr w:rsidR="001065E0" w:rsidRPr="001065E0" w:rsidTr="00A23BF7">
        <w:tc>
          <w:tcPr>
            <w:tcW w:w="5070" w:type="dxa"/>
          </w:tcPr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МП</w:t>
            </w:r>
          </w:p>
        </w:tc>
        <w:tc>
          <w:tcPr>
            <w:tcW w:w="4500" w:type="dxa"/>
          </w:tcPr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МП</w:t>
            </w:r>
          </w:p>
        </w:tc>
      </w:tr>
    </w:tbl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5E0">
        <w:rPr>
          <w:rFonts w:ascii="Times New Roman" w:eastAsia="Times New Roman" w:hAnsi="Times New Roman" w:cs="Times New Roman"/>
          <w:sz w:val="24"/>
          <w:szCs w:val="20"/>
          <w:lang w:eastAsia="ru-RU"/>
        </w:rPr>
        <w:t>Приложение 1</w:t>
      </w: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5E0">
        <w:rPr>
          <w:rFonts w:ascii="Times New Roman" w:eastAsia="Times New Roman" w:hAnsi="Times New Roman" w:cs="Times New Roman"/>
          <w:sz w:val="24"/>
          <w:szCs w:val="20"/>
          <w:lang w:eastAsia="ru-RU"/>
        </w:rPr>
        <w:t>Список жилых помещений в многоквартирных домах, в которых осуществляется начисление, сбор и перечисление платы за наем</w:t>
      </w: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26"/>
        <w:gridCol w:w="2393"/>
        <w:gridCol w:w="2393"/>
        <w:gridCol w:w="2393"/>
      </w:tblGrid>
      <w:tr w:rsidR="001065E0" w:rsidRPr="001065E0" w:rsidTr="00A23BF7">
        <w:tc>
          <w:tcPr>
            <w:tcW w:w="1526" w:type="dxa"/>
          </w:tcPr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5E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</w:t>
            </w:r>
          </w:p>
        </w:tc>
        <w:tc>
          <w:tcPr>
            <w:tcW w:w="2393" w:type="dxa"/>
          </w:tcPr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5E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Адрес дома</w:t>
            </w:r>
          </w:p>
        </w:tc>
        <w:tc>
          <w:tcPr>
            <w:tcW w:w="2393" w:type="dxa"/>
          </w:tcPr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5E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 квартиры</w:t>
            </w:r>
          </w:p>
        </w:tc>
        <w:tc>
          <w:tcPr>
            <w:tcW w:w="2393" w:type="dxa"/>
          </w:tcPr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5E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Площадь</w:t>
            </w:r>
          </w:p>
        </w:tc>
      </w:tr>
      <w:tr w:rsidR="001065E0" w:rsidRPr="001065E0" w:rsidTr="00A23BF7">
        <w:tc>
          <w:tcPr>
            <w:tcW w:w="1526" w:type="dxa"/>
          </w:tcPr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393" w:type="dxa"/>
          </w:tcPr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393" w:type="dxa"/>
          </w:tcPr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393" w:type="dxa"/>
          </w:tcPr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1065E0" w:rsidRPr="001065E0" w:rsidTr="00A23BF7">
        <w:tc>
          <w:tcPr>
            <w:tcW w:w="1526" w:type="dxa"/>
          </w:tcPr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393" w:type="dxa"/>
          </w:tcPr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393" w:type="dxa"/>
          </w:tcPr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393" w:type="dxa"/>
          </w:tcPr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1065E0" w:rsidRPr="001065E0" w:rsidTr="00A23BF7">
        <w:tc>
          <w:tcPr>
            <w:tcW w:w="1526" w:type="dxa"/>
          </w:tcPr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393" w:type="dxa"/>
          </w:tcPr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393" w:type="dxa"/>
          </w:tcPr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393" w:type="dxa"/>
          </w:tcPr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1065E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АДМИНИСТРАЦИЯ:   </w:t>
      </w:r>
      <w:proofErr w:type="gramEnd"/>
      <w:r w:rsidRPr="001065E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ОРГАНИЗАЦИЯ</w:t>
      </w: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5E0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                                        ___________________</w:t>
      </w:r>
    </w:p>
    <w:p w:rsidR="001065E0" w:rsidRPr="001065E0" w:rsidRDefault="001065E0" w:rsidP="001065E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5E0">
        <w:rPr>
          <w:rFonts w:ascii="Times New Roman" w:eastAsia="Times New Roman" w:hAnsi="Times New Roman" w:cs="Times New Roman"/>
          <w:sz w:val="24"/>
          <w:szCs w:val="20"/>
          <w:lang w:eastAsia="ru-RU"/>
        </w:rPr>
        <w:t>(</w:t>
      </w:r>
      <w:proofErr w:type="gramStart"/>
      <w:r w:rsidRPr="001065E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подпись)   </w:t>
      </w:r>
      <w:proofErr w:type="gramEnd"/>
      <w:r w:rsidRPr="001065E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МП                                           (подпись)    МП</w:t>
      </w: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5E0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Приложение 2</w:t>
      </w: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5E0">
        <w:rPr>
          <w:rFonts w:ascii="Times New Roman" w:eastAsia="Times New Roman" w:hAnsi="Times New Roman" w:cs="Times New Roman"/>
          <w:sz w:val="24"/>
          <w:szCs w:val="20"/>
          <w:lang w:eastAsia="ru-RU"/>
        </w:rPr>
        <w:t>Форма акта о начисленной, собранной, взысканной</w:t>
      </w: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5E0">
        <w:rPr>
          <w:rFonts w:ascii="Times New Roman" w:eastAsia="Times New Roman" w:hAnsi="Times New Roman" w:cs="Times New Roman"/>
          <w:sz w:val="24"/>
          <w:szCs w:val="20"/>
          <w:lang w:eastAsia="ru-RU"/>
        </w:rPr>
        <w:t>и перечисленной плате за наем</w:t>
      </w: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5E0">
        <w:rPr>
          <w:rFonts w:ascii="Times New Roman" w:eastAsia="Times New Roman" w:hAnsi="Times New Roman" w:cs="Times New Roman"/>
          <w:sz w:val="24"/>
          <w:szCs w:val="20"/>
          <w:lang w:eastAsia="ru-RU"/>
        </w:rPr>
        <w:t>За______(период) ____________20_____г.</w:t>
      </w: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1003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95"/>
        <w:gridCol w:w="1896"/>
        <w:gridCol w:w="1595"/>
        <w:gridCol w:w="1595"/>
        <w:gridCol w:w="1595"/>
        <w:gridCol w:w="1761"/>
      </w:tblGrid>
      <w:tr w:rsidR="001065E0" w:rsidRPr="001065E0" w:rsidTr="001065E0">
        <w:tc>
          <w:tcPr>
            <w:tcW w:w="1595" w:type="dxa"/>
          </w:tcPr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5E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 дома, который находится в управлении организации</w:t>
            </w:r>
          </w:p>
        </w:tc>
        <w:tc>
          <w:tcPr>
            <w:tcW w:w="1896" w:type="dxa"/>
          </w:tcPr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5E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Общая площадь муниципальных жилых помещений (кв. м)</w:t>
            </w:r>
          </w:p>
        </w:tc>
        <w:tc>
          <w:tcPr>
            <w:tcW w:w="1595" w:type="dxa"/>
          </w:tcPr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5E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Начислено, руб.</w:t>
            </w:r>
          </w:p>
        </w:tc>
        <w:tc>
          <w:tcPr>
            <w:tcW w:w="1595" w:type="dxa"/>
          </w:tcPr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5E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Собрано, руб.</w:t>
            </w:r>
          </w:p>
        </w:tc>
        <w:tc>
          <w:tcPr>
            <w:tcW w:w="1595" w:type="dxa"/>
          </w:tcPr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5E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Взыскано, руб.</w:t>
            </w:r>
          </w:p>
        </w:tc>
        <w:tc>
          <w:tcPr>
            <w:tcW w:w="1761" w:type="dxa"/>
          </w:tcPr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5E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Перечислено в бюджет Тейковского района (руб.)</w:t>
            </w:r>
          </w:p>
        </w:tc>
      </w:tr>
      <w:tr w:rsidR="001065E0" w:rsidRPr="001065E0" w:rsidTr="001065E0">
        <w:tc>
          <w:tcPr>
            <w:tcW w:w="1595" w:type="dxa"/>
          </w:tcPr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96" w:type="dxa"/>
          </w:tcPr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95" w:type="dxa"/>
          </w:tcPr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95" w:type="dxa"/>
          </w:tcPr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95" w:type="dxa"/>
          </w:tcPr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761" w:type="dxa"/>
          </w:tcPr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1065E0" w:rsidRPr="001065E0" w:rsidTr="001065E0">
        <w:tc>
          <w:tcPr>
            <w:tcW w:w="1595" w:type="dxa"/>
          </w:tcPr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96" w:type="dxa"/>
          </w:tcPr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95" w:type="dxa"/>
          </w:tcPr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95" w:type="dxa"/>
          </w:tcPr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95" w:type="dxa"/>
          </w:tcPr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761" w:type="dxa"/>
          </w:tcPr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1065E0" w:rsidRPr="001065E0" w:rsidTr="001065E0">
        <w:tc>
          <w:tcPr>
            <w:tcW w:w="1595" w:type="dxa"/>
          </w:tcPr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96" w:type="dxa"/>
          </w:tcPr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95" w:type="dxa"/>
          </w:tcPr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95" w:type="dxa"/>
          </w:tcPr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95" w:type="dxa"/>
          </w:tcPr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761" w:type="dxa"/>
          </w:tcPr>
          <w:p w:rsidR="001065E0" w:rsidRPr="001065E0" w:rsidRDefault="001065E0" w:rsidP="001065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1065E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АДМИНИСТРАЦИЯ:   </w:t>
      </w:r>
      <w:proofErr w:type="gramEnd"/>
      <w:r w:rsidRPr="001065E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ОРГАНИЗАЦИЯ</w:t>
      </w: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5E0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                                             ___________________</w:t>
      </w:r>
    </w:p>
    <w:p w:rsidR="001065E0" w:rsidRPr="001065E0" w:rsidRDefault="001065E0" w:rsidP="001065E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5E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(подпись) МП                                                     </w:t>
      </w:r>
      <w:proofErr w:type="gramStart"/>
      <w:r w:rsidRPr="001065E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(</w:t>
      </w:r>
      <w:proofErr w:type="gramEnd"/>
      <w:r w:rsidRPr="001065E0">
        <w:rPr>
          <w:rFonts w:ascii="Times New Roman" w:eastAsia="Times New Roman" w:hAnsi="Times New Roman" w:cs="Times New Roman"/>
          <w:sz w:val="24"/>
          <w:szCs w:val="20"/>
          <w:lang w:eastAsia="ru-RU"/>
        </w:rPr>
        <w:t>подпись)     МП</w:t>
      </w: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62C37" w:rsidRDefault="00062C37"/>
    <w:p w:rsidR="00062C37" w:rsidRDefault="00062C37"/>
    <w:p w:rsidR="00062C37" w:rsidRDefault="00062C37"/>
    <w:p w:rsidR="00062C37" w:rsidRDefault="00062C37"/>
    <w:p w:rsidR="00062C37" w:rsidRDefault="00062C37"/>
    <w:p w:rsidR="00062C37" w:rsidRDefault="00062C37"/>
    <w:p w:rsidR="001065E0" w:rsidRDefault="001065E0"/>
    <w:p w:rsidR="001065E0" w:rsidRDefault="001065E0"/>
    <w:p w:rsidR="001065E0" w:rsidRDefault="001065E0"/>
    <w:p w:rsidR="001065E0" w:rsidRDefault="001065E0"/>
    <w:p w:rsidR="001065E0" w:rsidRDefault="001065E0"/>
    <w:p w:rsidR="001065E0" w:rsidRDefault="001065E0"/>
    <w:p w:rsidR="001065E0" w:rsidRDefault="001065E0"/>
    <w:p w:rsidR="001065E0" w:rsidRDefault="001065E0"/>
    <w:p w:rsidR="001065E0" w:rsidRDefault="001065E0"/>
    <w:p w:rsidR="001065E0" w:rsidRPr="001065E0" w:rsidRDefault="001065E0" w:rsidP="001065E0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731B9E">
        <w:rPr>
          <w:rFonts w:ascii="Calibri" w:eastAsia="Times New Roman" w:hAnsi="Calibri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CFE3AE2" wp14:editId="5025C033">
            <wp:extent cx="731520" cy="87820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65E0" w:rsidRPr="001065E0" w:rsidRDefault="001065E0" w:rsidP="001065E0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065E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АДМИНИСТРАЦИЯ</w:t>
      </w:r>
    </w:p>
    <w:p w:rsidR="001065E0" w:rsidRPr="001065E0" w:rsidRDefault="001065E0" w:rsidP="001065E0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065E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ТЕЙКОВСКОГО МУНИЦИПАЛЬНОГО РАЙОНА </w:t>
      </w:r>
    </w:p>
    <w:p w:rsidR="001065E0" w:rsidRPr="001065E0" w:rsidRDefault="001065E0" w:rsidP="001065E0">
      <w:pPr>
        <w:keepNext/>
        <w:spacing w:after="0" w:line="240" w:lineRule="atLeast"/>
        <w:jc w:val="center"/>
        <w:outlineLvl w:val="3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1065E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ИВАНОВСКОЙ ОБЛАСТИ</w:t>
      </w:r>
    </w:p>
    <w:p w:rsidR="001065E0" w:rsidRPr="001065E0" w:rsidRDefault="001065E0" w:rsidP="001065E0">
      <w:pPr>
        <w:keepNext/>
        <w:spacing w:after="0" w:line="240" w:lineRule="atLeast"/>
        <w:outlineLvl w:val="0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1065E0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_________________________________________________________</w:t>
      </w:r>
    </w:p>
    <w:p w:rsidR="001065E0" w:rsidRPr="001065E0" w:rsidRDefault="001065E0" w:rsidP="001065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065E0" w:rsidRPr="001065E0" w:rsidRDefault="001065E0" w:rsidP="001065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065E0" w:rsidRPr="001065E0" w:rsidRDefault="001065E0" w:rsidP="001065E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1065E0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 О С Т А Н О В Л Е Н И Е</w:t>
      </w:r>
    </w:p>
    <w:p w:rsidR="001065E0" w:rsidRPr="001065E0" w:rsidRDefault="001065E0" w:rsidP="001065E0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sz w:val="28"/>
          <w:szCs w:val="28"/>
          <w:lang w:eastAsia="ru-RU"/>
        </w:rPr>
      </w:pPr>
    </w:p>
    <w:p w:rsidR="001065E0" w:rsidRPr="001065E0" w:rsidRDefault="001065E0" w:rsidP="001065E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17.07.2019 № 190</w:t>
      </w:r>
    </w:p>
    <w:p w:rsidR="001065E0" w:rsidRPr="001065E0" w:rsidRDefault="001065E0" w:rsidP="001065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г. Тейково</w:t>
      </w:r>
    </w:p>
    <w:p w:rsidR="001065E0" w:rsidRPr="001065E0" w:rsidRDefault="001065E0" w:rsidP="001065E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b/>
          <w:bCs/>
          <w:sz w:val="20"/>
          <w:szCs w:val="20"/>
        </w:rPr>
      </w:pPr>
    </w:p>
    <w:p w:rsidR="001065E0" w:rsidRPr="001065E0" w:rsidRDefault="001065E0" w:rsidP="001065E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065E0">
        <w:rPr>
          <w:rFonts w:ascii="Times New Roman" w:eastAsia="Calibri" w:hAnsi="Times New Roman" w:cs="Times New Roman"/>
          <w:b/>
          <w:bCs/>
          <w:sz w:val="28"/>
          <w:szCs w:val="28"/>
        </w:rPr>
        <w:t>О системе внутреннего обеспечения соответствия требованиям</w:t>
      </w:r>
    </w:p>
    <w:p w:rsidR="001065E0" w:rsidRPr="001065E0" w:rsidRDefault="001065E0" w:rsidP="001065E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065E0">
        <w:rPr>
          <w:rFonts w:ascii="Times New Roman" w:eastAsia="Calibri" w:hAnsi="Times New Roman" w:cs="Times New Roman"/>
          <w:b/>
          <w:bCs/>
          <w:sz w:val="28"/>
          <w:szCs w:val="28"/>
        </w:rPr>
        <w:t>антимонопольного законодательства (антимонопольном</w:t>
      </w:r>
    </w:p>
    <w:p w:rsidR="001065E0" w:rsidRPr="001065E0" w:rsidRDefault="001065E0" w:rsidP="001065E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spellStart"/>
      <w:r w:rsidRPr="001065E0">
        <w:rPr>
          <w:rFonts w:ascii="Times New Roman" w:eastAsia="Calibri" w:hAnsi="Times New Roman" w:cs="Times New Roman"/>
          <w:b/>
          <w:bCs/>
          <w:sz w:val="28"/>
          <w:szCs w:val="28"/>
        </w:rPr>
        <w:t>комплаенсе</w:t>
      </w:r>
      <w:proofErr w:type="spellEnd"/>
      <w:r w:rsidRPr="001065E0">
        <w:rPr>
          <w:rFonts w:ascii="Times New Roman" w:eastAsia="Calibri" w:hAnsi="Times New Roman" w:cs="Times New Roman"/>
          <w:b/>
          <w:bCs/>
          <w:sz w:val="28"/>
          <w:szCs w:val="28"/>
        </w:rPr>
        <w:t>) в администрации Тейковского муниципального района</w:t>
      </w:r>
    </w:p>
    <w:p w:rsidR="001065E0" w:rsidRPr="001065E0" w:rsidRDefault="001065E0" w:rsidP="001065E0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065E0" w:rsidRPr="001065E0" w:rsidRDefault="001065E0" w:rsidP="001065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65E0">
        <w:rPr>
          <w:rFonts w:ascii="Times New Roman" w:eastAsia="Calibri" w:hAnsi="Times New Roman" w:cs="Times New Roman"/>
          <w:sz w:val="28"/>
          <w:szCs w:val="28"/>
        </w:rPr>
        <w:t xml:space="preserve"> В целях реализации подпункта «е» пункта 2 Национального плана развития конкуренции в Российской Федерации на 2018 - 2020 годы, утвержденного Указом Президента Российской Федерации от 21.12.2017 №618 «Об основных направлениях государственной политики по развитию конкуренции», в соответствии с распоряжением Правительства Российской Федерации от 18.10.2018 №2258-р «Об утверждении методических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законодательства», администрация Тейковского муниципального района</w:t>
      </w:r>
    </w:p>
    <w:p w:rsidR="001065E0" w:rsidRPr="001065E0" w:rsidRDefault="001065E0" w:rsidP="001065E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065E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</w:t>
      </w:r>
    </w:p>
    <w:p w:rsidR="001065E0" w:rsidRPr="001065E0" w:rsidRDefault="001065E0" w:rsidP="001065E0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065E0">
        <w:rPr>
          <w:rFonts w:ascii="Times New Roman" w:eastAsia="Calibri" w:hAnsi="Times New Roman" w:cs="Times New Roman"/>
          <w:b/>
          <w:sz w:val="28"/>
          <w:szCs w:val="28"/>
        </w:rPr>
        <w:t>ПОСТАНОВЛЯЕТ:</w:t>
      </w:r>
    </w:p>
    <w:p w:rsidR="001065E0" w:rsidRPr="001065E0" w:rsidRDefault="001065E0" w:rsidP="001065E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65E0" w:rsidRPr="001065E0" w:rsidRDefault="001065E0" w:rsidP="001065E0">
      <w:pPr>
        <w:spacing w:after="1" w:line="280" w:lineRule="atLeast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65E0">
        <w:rPr>
          <w:rFonts w:ascii="Times New Roman" w:eastAsia="Calibri" w:hAnsi="Times New Roman" w:cs="Times New Roman"/>
          <w:sz w:val="28"/>
          <w:szCs w:val="28"/>
        </w:rPr>
        <w:t xml:space="preserve">1. Утвердить Положение об организации системы внутреннего обеспечения соответствия требованиям антимонопольного законодательства (антимонопольного </w:t>
      </w:r>
      <w:proofErr w:type="spellStart"/>
      <w:r w:rsidRPr="001065E0">
        <w:rPr>
          <w:rFonts w:ascii="Times New Roman" w:eastAsia="Calibri" w:hAnsi="Times New Roman" w:cs="Times New Roman"/>
          <w:sz w:val="28"/>
          <w:szCs w:val="28"/>
        </w:rPr>
        <w:t>комплаенса</w:t>
      </w:r>
      <w:proofErr w:type="spellEnd"/>
      <w:r w:rsidRPr="001065E0">
        <w:rPr>
          <w:rFonts w:ascii="Times New Roman" w:eastAsia="Calibri" w:hAnsi="Times New Roman" w:cs="Times New Roman"/>
          <w:sz w:val="28"/>
          <w:szCs w:val="28"/>
        </w:rPr>
        <w:t>) в администрации Тейковского муниципального района (прилагается).</w:t>
      </w:r>
    </w:p>
    <w:p w:rsidR="001065E0" w:rsidRPr="001065E0" w:rsidRDefault="001065E0" w:rsidP="001065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65E0">
        <w:rPr>
          <w:rFonts w:ascii="Times New Roman" w:eastAsia="Calibri" w:hAnsi="Times New Roman" w:cs="Times New Roman"/>
          <w:sz w:val="28"/>
          <w:szCs w:val="28"/>
        </w:rPr>
        <w:t xml:space="preserve">2. Определить отдел правового обеспечения уполномоченным структурным подразделением, осуществляющим внедрение и контроль за исполнением в администрации Тейковского муниципального района антимонопольного </w:t>
      </w:r>
      <w:proofErr w:type="spellStart"/>
      <w:r w:rsidRPr="001065E0">
        <w:rPr>
          <w:rFonts w:ascii="Times New Roman" w:eastAsia="Calibri" w:hAnsi="Times New Roman" w:cs="Times New Roman"/>
          <w:sz w:val="28"/>
          <w:szCs w:val="28"/>
        </w:rPr>
        <w:t>комплаенса</w:t>
      </w:r>
      <w:proofErr w:type="spellEnd"/>
      <w:r w:rsidRPr="001065E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065E0" w:rsidRPr="001065E0" w:rsidRDefault="001065E0" w:rsidP="001065E0">
      <w:pPr>
        <w:spacing w:after="1" w:line="28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1065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Тейковского   </w:t>
      </w:r>
    </w:p>
    <w:p w:rsidR="001065E0" w:rsidRPr="001065E0" w:rsidRDefault="001065E0" w:rsidP="001065E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065E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муниципального района                                                              С.А. Семенова</w:t>
      </w:r>
    </w:p>
    <w:p w:rsidR="001065E0" w:rsidRDefault="001065E0" w:rsidP="001065E0">
      <w:pPr>
        <w:spacing w:after="1" w:line="280" w:lineRule="atLeast"/>
        <w:ind w:firstLine="540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065E0" w:rsidRPr="001065E0" w:rsidRDefault="001065E0" w:rsidP="001065E0">
      <w:pPr>
        <w:spacing w:after="1" w:line="280" w:lineRule="atLeast"/>
        <w:ind w:firstLine="540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Приложение</w:t>
      </w:r>
    </w:p>
    <w:p w:rsidR="001065E0" w:rsidRPr="001065E0" w:rsidRDefault="001065E0" w:rsidP="001065E0">
      <w:pPr>
        <w:spacing w:after="1" w:line="280" w:lineRule="atLeast"/>
        <w:ind w:firstLine="540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к постановлению администрации</w:t>
      </w:r>
    </w:p>
    <w:p w:rsidR="001065E0" w:rsidRPr="001065E0" w:rsidRDefault="001065E0" w:rsidP="001065E0">
      <w:pPr>
        <w:spacing w:after="1" w:line="280" w:lineRule="atLeast"/>
        <w:ind w:firstLine="540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Тейковского муниципального района</w:t>
      </w:r>
    </w:p>
    <w:p w:rsidR="001065E0" w:rsidRPr="001065E0" w:rsidRDefault="001065E0" w:rsidP="001065E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                                                                           </w:t>
      </w: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17.07.2019 № 190</w:t>
      </w:r>
    </w:p>
    <w:p w:rsidR="001065E0" w:rsidRPr="001065E0" w:rsidRDefault="001065E0" w:rsidP="001065E0">
      <w:pPr>
        <w:spacing w:after="1" w:line="280" w:lineRule="atLeast"/>
        <w:ind w:firstLine="540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065E0" w:rsidRPr="001065E0" w:rsidRDefault="001065E0" w:rsidP="001065E0">
      <w:pPr>
        <w:spacing w:after="1" w:line="280" w:lineRule="atLeast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065E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Положение об организации системы внутреннего обеспечения соответствия требованиям антимонопольного законодательства (антимонопольного </w:t>
      </w:r>
      <w:proofErr w:type="spellStart"/>
      <w:r w:rsidRPr="001065E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комплаенса</w:t>
      </w:r>
      <w:proofErr w:type="spellEnd"/>
      <w:r w:rsidRPr="001065E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) в администрации Тейковского муниципального района</w:t>
      </w:r>
    </w:p>
    <w:p w:rsidR="001065E0" w:rsidRPr="001065E0" w:rsidRDefault="001065E0" w:rsidP="001065E0">
      <w:pPr>
        <w:spacing w:after="1" w:line="280" w:lineRule="atLeast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065E0" w:rsidRPr="001065E0" w:rsidRDefault="001065E0" w:rsidP="001065E0">
      <w:pPr>
        <w:spacing w:after="1" w:line="280" w:lineRule="atLeast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065E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1. Общие положения</w:t>
      </w:r>
    </w:p>
    <w:p w:rsidR="001065E0" w:rsidRPr="001065E0" w:rsidRDefault="001065E0" w:rsidP="001065E0">
      <w:pPr>
        <w:spacing w:after="1" w:line="28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1.1. Настоящее Положение разработано в целях реализации подпункта «е» пункта 2 Национального плана развития конкуренции в Российской Федерации на 2018 - 2020 годы, утвержденного Указом Президента Российской Федерации от 21.12.2017 №618 «Об основных направлениях государственной политики по развитию конкуренции», в соответствии с распоряжением Правительства Российской Федерации от 18.10.2018 №2258-р «Об утверждении методических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законодательства» и определяет порядок внутреннего обеспечения соответствия деятельности администрации Тейковского муниципального района (далее - Администрация) требованиям антимонопольного законодательства (антимонопольного 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комплаенса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).</w:t>
      </w:r>
    </w:p>
    <w:p w:rsidR="001065E0" w:rsidRPr="001065E0" w:rsidRDefault="001065E0" w:rsidP="001065E0">
      <w:pPr>
        <w:spacing w:after="1" w:line="28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1.2. Для целей Положения используются следующие понятия:</w:t>
      </w:r>
    </w:p>
    <w:p w:rsidR="001065E0" w:rsidRPr="001065E0" w:rsidRDefault="001065E0" w:rsidP="001065E0">
      <w:pPr>
        <w:spacing w:after="1" w:line="28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«антимонопольное законодательство» - законодательство, основывающееся на Конституции Российской Федерации, Гражданском кодексе Российской Федерации и состоящее из Федерального закона «О защите конкуренции», иных федеральных законов, регулирующих отношения, связанные с защитой конкуренции, в том числе с предупреждением и пресечением монополистической деятельности и недобросовестной конкуренции, в которых участвуют федеральные органы исполнительной власти, органы государственной власти субъектов Российской Федерации, органы местного самоуправления, иные осуществляющие функции указанных органов организации, а также государственные внебюджетные фонды, Центральный банк Российской Федерации, российские юридические лица и иностранные юридические лица, физические лица, в том числе индивидуальные предприниматели;</w:t>
      </w:r>
    </w:p>
    <w:p w:rsidR="001065E0" w:rsidRPr="001065E0" w:rsidRDefault="001065E0" w:rsidP="001065E0">
      <w:pPr>
        <w:spacing w:after="1" w:line="28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«антимонопольный 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комплаенс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» - совокупность правовых и организационных мер, направленных на соблюдение требований антимонопольного законодательства и предупреждение его нарушения;</w:t>
      </w:r>
    </w:p>
    <w:p w:rsidR="001065E0" w:rsidRPr="001065E0" w:rsidRDefault="001065E0" w:rsidP="001065E0">
      <w:pPr>
        <w:spacing w:after="1" w:line="28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«антимонопольный орган» - федеральный антимонопольный орган и его территориальные органы;</w:t>
      </w:r>
    </w:p>
    <w:p w:rsidR="001065E0" w:rsidRPr="001065E0" w:rsidRDefault="001065E0" w:rsidP="001065E0">
      <w:pPr>
        <w:spacing w:after="1" w:line="28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«доклад об антимонопольном 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комплаенсе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» - документ, содержащий информацию об организации и функционировании антимонопольного 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комплаенса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Администрации;</w:t>
      </w:r>
    </w:p>
    <w:p w:rsidR="001065E0" w:rsidRPr="001065E0" w:rsidRDefault="001065E0" w:rsidP="001065E0">
      <w:pPr>
        <w:spacing w:after="1" w:line="28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 xml:space="preserve">«коллегиальный орган» - совещательный орган, осуществляющий оценку эффективности антимонопольного 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комплаенса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1065E0" w:rsidRPr="001065E0" w:rsidRDefault="001065E0" w:rsidP="001065E0">
      <w:pPr>
        <w:spacing w:after="1" w:line="28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«нарушение антимонопольного законодательства» - недопущение, ограничение, устранение конкуренции;</w:t>
      </w:r>
    </w:p>
    <w:p w:rsidR="001065E0" w:rsidRPr="001065E0" w:rsidRDefault="001065E0" w:rsidP="001065E0">
      <w:pPr>
        <w:spacing w:after="1" w:line="28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«риски нарушения антимонопольного законодательства» («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комплаенс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-риски») - сочетание вероятности и последствий наступления неблагоприятных событий в виде ограничения, устранения или недопущения конкуренции;</w:t>
      </w:r>
    </w:p>
    <w:p w:rsidR="001065E0" w:rsidRPr="001065E0" w:rsidRDefault="001065E0" w:rsidP="001065E0">
      <w:pPr>
        <w:spacing w:after="1" w:line="28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«уполномоченное подразделение» - подразделение Администрации, осуществляющее внедрение и контроль за исполнением в Администрации антимонопольного 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комплаенса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1065E0" w:rsidRPr="001065E0" w:rsidRDefault="001065E0" w:rsidP="001065E0">
      <w:pPr>
        <w:spacing w:after="1" w:line="28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1.3. Цели антимонопольного 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комплаенса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1065E0" w:rsidRPr="001065E0" w:rsidRDefault="001065E0" w:rsidP="001065E0">
      <w:pPr>
        <w:spacing w:after="1" w:line="28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а) обеспечение соответствия деятельности Администрации требованиям антимонопольного законодательства;</w:t>
      </w:r>
    </w:p>
    <w:p w:rsidR="001065E0" w:rsidRPr="001065E0" w:rsidRDefault="001065E0" w:rsidP="001065E0">
      <w:pPr>
        <w:spacing w:after="1" w:line="28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б) профилактика нарушения требований антимонопольного законодательства в деятельности Администрации.</w:t>
      </w:r>
    </w:p>
    <w:p w:rsidR="001065E0" w:rsidRPr="001065E0" w:rsidRDefault="001065E0" w:rsidP="001065E0">
      <w:pPr>
        <w:spacing w:after="1" w:line="28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1.4. Задачи антимонопольного 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комплаенса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1065E0" w:rsidRPr="001065E0" w:rsidRDefault="001065E0" w:rsidP="001065E0">
      <w:pPr>
        <w:spacing w:after="1" w:line="28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а) выявление рисков нарушений антимонопольного законодательства;</w:t>
      </w:r>
    </w:p>
    <w:p w:rsidR="001065E0" w:rsidRPr="001065E0" w:rsidRDefault="001065E0" w:rsidP="001065E0">
      <w:pPr>
        <w:spacing w:after="1" w:line="28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б) управление рисками нарушения антимонопольного законодательства;</w:t>
      </w:r>
    </w:p>
    <w:p w:rsidR="001065E0" w:rsidRPr="001065E0" w:rsidRDefault="001065E0" w:rsidP="001065E0">
      <w:pPr>
        <w:spacing w:after="1" w:line="28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в) контроль соответствия деятельности Администрации требованиям антимонопольного законодательства;</w:t>
      </w:r>
    </w:p>
    <w:p w:rsidR="001065E0" w:rsidRPr="001065E0" w:rsidRDefault="001065E0" w:rsidP="001065E0">
      <w:pPr>
        <w:spacing w:after="1" w:line="28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г) оценка эффективности функционирования в Администрации антимонопольного 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комплаенса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1065E0" w:rsidRPr="001065E0" w:rsidRDefault="001065E0" w:rsidP="001065E0">
      <w:pPr>
        <w:spacing w:after="1" w:line="28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1.5. Принципы антимонопольного 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комплаенса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1065E0" w:rsidRPr="001065E0" w:rsidRDefault="001065E0" w:rsidP="001065E0">
      <w:pPr>
        <w:spacing w:after="1" w:line="28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а) заинтересованность руководства Администрации в эффективности функционирования антимонопольного 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комплаенса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1065E0" w:rsidRPr="001065E0" w:rsidRDefault="001065E0" w:rsidP="001065E0">
      <w:pPr>
        <w:spacing w:after="1" w:line="28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б) регулярность оценки рисков нарушения антимонопольного законодательства;</w:t>
      </w:r>
    </w:p>
    <w:p w:rsidR="001065E0" w:rsidRPr="001065E0" w:rsidRDefault="001065E0" w:rsidP="001065E0">
      <w:pPr>
        <w:spacing w:after="1" w:line="28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в) обеспечение информационной открытости функционирования в Администрации антимонопольного 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комплаенса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1065E0" w:rsidRPr="001065E0" w:rsidRDefault="001065E0" w:rsidP="001065E0">
      <w:pPr>
        <w:spacing w:after="1" w:line="28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г) непрерывность функционирования антимонопольного 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комплаенса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Администрации;</w:t>
      </w:r>
    </w:p>
    <w:p w:rsidR="001065E0" w:rsidRPr="001065E0" w:rsidRDefault="001065E0" w:rsidP="001065E0">
      <w:pPr>
        <w:spacing w:after="1" w:line="28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д) совершенствование антимонопольного 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комплаенса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1065E0" w:rsidRPr="001065E0" w:rsidRDefault="001065E0" w:rsidP="001065E0">
      <w:pPr>
        <w:spacing w:after="1" w:line="28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065E0" w:rsidRPr="001065E0" w:rsidRDefault="001065E0" w:rsidP="001065E0">
      <w:pPr>
        <w:spacing w:after="1" w:line="280" w:lineRule="atLeast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065E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2. Организация антимонопольного </w:t>
      </w:r>
      <w:proofErr w:type="spellStart"/>
      <w:r w:rsidRPr="001065E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комплаенса</w:t>
      </w:r>
      <w:proofErr w:type="spellEnd"/>
    </w:p>
    <w:p w:rsidR="001065E0" w:rsidRPr="001065E0" w:rsidRDefault="001065E0" w:rsidP="001065E0">
      <w:pPr>
        <w:spacing w:after="1" w:line="28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2.1. Общий контроль организации антимонопольного 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комплаенса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обеспечения его функционирования осуществляется главой Тейковского муниципального района, который:</w:t>
      </w:r>
    </w:p>
    <w:p w:rsidR="001065E0" w:rsidRPr="001065E0" w:rsidRDefault="001065E0" w:rsidP="001065E0">
      <w:pPr>
        <w:spacing w:after="1" w:line="28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а) вводит в действие акт об антимонопольном 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комплаенсе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вносит в него изменения, а также принимает внутренние документы, регламентирующие реализацию антимонопольного 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комплаенса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1065E0" w:rsidRPr="001065E0" w:rsidRDefault="001065E0" w:rsidP="001065E0">
      <w:pPr>
        <w:spacing w:after="1" w:line="28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б) применяет предусмотренные законодательством Российской Федерации меры ответственности за нарушение муниципальными служащими Администрации правил антимонопольного 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комплаенса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1065E0" w:rsidRPr="001065E0" w:rsidRDefault="001065E0" w:rsidP="001065E0">
      <w:pPr>
        <w:spacing w:after="1" w:line="28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в) рассматривает материалы, отчеты и результаты периодических оценок эффективности функционирования антимонопольного 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комплаенса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принимает меры, направленные на устранение выявленных недостатков;</w:t>
      </w:r>
    </w:p>
    <w:p w:rsidR="001065E0" w:rsidRPr="001065E0" w:rsidRDefault="001065E0" w:rsidP="001065E0">
      <w:pPr>
        <w:spacing w:after="1" w:line="28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 xml:space="preserve">г) осуществляет контроль за устранением выявленных недостатков антимонопольного 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комплаенса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1065E0" w:rsidRPr="001065E0" w:rsidRDefault="001065E0" w:rsidP="001065E0">
      <w:pPr>
        <w:spacing w:after="1" w:line="28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д) утверждает карту 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комплаенс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-рисков Администрации;</w:t>
      </w:r>
    </w:p>
    <w:p w:rsidR="001065E0" w:rsidRPr="001065E0" w:rsidRDefault="001065E0" w:rsidP="001065E0">
      <w:pPr>
        <w:spacing w:after="1" w:line="28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е) утверждает ключевые показатели эффективности антимонопольного 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комплаенса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1065E0" w:rsidRPr="001065E0" w:rsidRDefault="001065E0" w:rsidP="001065E0">
      <w:pPr>
        <w:spacing w:after="1" w:line="28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ж) утверждает план мероприятий («дорожную карту») по снижению 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комплаенс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-рисков Администрации;</w:t>
      </w:r>
    </w:p>
    <w:p w:rsidR="001065E0" w:rsidRPr="001065E0" w:rsidRDefault="001065E0" w:rsidP="001065E0">
      <w:pPr>
        <w:spacing w:after="1" w:line="28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з) подписывает доклад об антимонопольном 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комплаенсе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, утверждаемый Коллегиальным органом.</w:t>
      </w:r>
    </w:p>
    <w:p w:rsidR="001065E0" w:rsidRPr="001065E0" w:rsidRDefault="001065E0" w:rsidP="001065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2.2. Функции уполномоченного подразделения, связанные с организацией и функционированием антимонопольного 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комплаенса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возлагаются на отдел правового обеспечения Администрации, </w:t>
      </w:r>
      <w:r w:rsidRPr="001065E0">
        <w:rPr>
          <w:rFonts w:ascii="Times New Roman" w:eastAsia="Calibri" w:hAnsi="Times New Roman" w:cs="Times New Roman"/>
          <w:sz w:val="28"/>
          <w:szCs w:val="28"/>
        </w:rPr>
        <w:t xml:space="preserve">осуществляющий внедрение и контроль за исполнением в Администрации антимонопольного </w:t>
      </w:r>
      <w:proofErr w:type="spellStart"/>
      <w:r w:rsidRPr="001065E0">
        <w:rPr>
          <w:rFonts w:ascii="Times New Roman" w:eastAsia="Calibri" w:hAnsi="Times New Roman" w:cs="Times New Roman"/>
          <w:sz w:val="28"/>
          <w:szCs w:val="28"/>
        </w:rPr>
        <w:t>комплаенса</w:t>
      </w:r>
      <w:proofErr w:type="spellEnd"/>
    </w:p>
    <w:p w:rsidR="001065E0" w:rsidRPr="001065E0" w:rsidRDefault="001065E0" w:rsidP="001065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2.3. К компетенции отдела правового обеспечения Администрации относятся следующие функции уполномоченного подразделения:</w:t>
      </w:r>
    </w:p>
    <w:p w:rsidR="001065E0" w:rsidRPr="001065E0" w:rsidRDefault="001065E0" w:rsidP="001065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65E0">
        <w:rPr>
          <w:rFonts w:ascii="Times New Roman" w:eastAsia="Calibri" w:hAnsi="Times New Roman" w:cs="Times New Roman"/>
          <w:sz w:val="28"/>
          <w:szCs w:val="28"/>
        </w:rPr>
        <w:t>а) подготовка и представление главе Тейковского муниципального района постановления администрации Тейковского муниципального района</w:t>
      </w:r>
      <w:r w:rsidRPr="001065E0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1065E0">
        <w:rPr>
          <w:rFonts w:ascii="Times New Roman" w:eastAsia="Calibri" w:hAnsi="Times New Roman" w:cs="Times New Roman"/>
          <w:sz w:val="28"/>
          <w:szCs w:val="28"/>
        </w:rPr>
        <w:t xml:space="preserve">об антимонопольном </w:t>
      </w:r>
      <w:proofErr w:type="spellStart"/>
      <w:r w:rsidRPr="001065E0">
        <w:rPr>
          <w:rFonts w:ascii="Times New Roman" w:eastAsia="Calibri" w:hAnsi="Times New Roman" w:cs="Times New Roman"/>
          <w:sz w:val="28"/>
          <w:szCs w:val="28"/>
        </w:rPr>
        <w:t>комплаенсе</w:t>
      </w:r>
      <w:proofErr w:type="spellEnd"/>
      <w:r w:rsidRPr="001065E0">
        <w:rPr>
          <w:rFonts w:ascii="Times New Roman" w:eastAsia="Calibri" w:hAnsi="Times New Roman" w:cs="Times New Roman"/>
          <w:sz w:val="28"/>
          <w:szCs w:val="28"/>
        </w:rPr>
        <w:t xml:space="preserve"> (внесении изменений в антимонопольный </w:t>
      </w:r>
      <w:proofErr w:type="spellStart"/>
      <w:r w:rsidRPr="001065E0">
        <w:rPr>
          <w:rFonts w:ascii="Times New Roman" w:eastAsia="Calibri" w:hAnsi="Times New Roman" w:cs="Times New Roman"/>
          <w:sz w:val="28"/>
          <w:szCs w:val="28"/>
        </w:rPr>
        <w:t>комплаенс</w:t>
      </w:r>
      <w:proofErr w:type="spellEnd"/>
      <w:r w:rsidRPr="001065E0">
        <w:rPr>
          <w:rFonts w:ascii="Times New Roman" w:eastAsia="Calibri" w:hAnsi="Times New Roman" w:cs="Times New Roman"/>
          <w:sz w:val="28"/>
          <w:szCs w:val="28"/>
        </w:rPr>
        <w:t xml:space="preserve">), правовых актов Администрации, регламентирующих процедуры антимонопольного </w:t>
      </w:r>
      <w:proofErr w:type="spellStart"/>
      <w:r w:rsidRPr="001065E0">
        <w:rPr>
          <w:rFonts w:ascii="Times New Roman" w:eastAsia="Calibri" w:hAnsi="Times New Roman" w:cs="Times New Roman"/>
          <w:sz w:val="28"/>
          <w:szCs w:val="28"/>
        </w:rPr>
        <w:t>комплаенса</w:t>
      </w:r>
      <w:proofErr w:type="spellEnd"/>
      <w:r w:rsidRPr="001065E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065E0" w:rsidRPr="001065E0" w:rsidRDefault="001065E0" w:rsidP="001065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65E0">
        <w:rPr>
          <w:rFonts w:ascii="Times New Roman" w:eastAsia="Calibri" w:hAnsi="Times New Roman" w:cs="Times New Roman"/>
          <w:sz w:val="28"/>
          <w:szCs w:val="28"/>
        </w:rPr>
        <w:t xml:space="preserve"> б) обобщение информации, поступившей от структурных подразделений Администрации, подготовка сводных отчетов и результатов оценок эффективности организации и функционирования антимонопольного </w:t>
      </w:r>
      <w:proofErr w:type="spellStart"/>
      <w:r w:rsidRPr="001065E0">
        <w:rPr>
          <w:rFonts w:ascii="Times New Roman" w:eastAsia="Calibri" w:hAnsi="Times New Roman" w:cs="Times New Roman"/>
          <w:sz w:val="28"/>
          <w:szCs w:val="28"/>
        </w:rPr>
        <w:t>комплаенса</w:t>
      </w:r>
      <w:proofErr w:type="spellEnd"/>
      <w:r w:rsidRPr="001065E0">
        <w:rPr>
          <w:rFonts w:ascii="Times New Roman" w:eastAsia="Calibri" w:hAnsi="Times New Roman" w:cs="Times New Roman"/>
          <w:sz w:val="28"/>
          <w:szCs w:val="28"/>
        </w:rPr>
        <w:t>, представление их главе Тейковского муниципального района;</w:t>
      </w:r>
    </w:p>
    <w:p w:rsidR="001065E0" w:rsidRPr="001065E0" w:rsidRDefault="001065E0" w:rsidP="001065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65E0">
        <w:rPr>
          <w:rFonts w:ascii="Times New Roman" w:eastAsia="Calibri" w:hAnsi="Times New Roman" w:cs="Times New Roman"/>
          <w:sz w:val="28"/>
          <w:szCs w:val="28"/>
        </w:rPr>
        <w:t>в) обобщение информации, касающейся выявления рисков нарушения антимонопольного законодательства, учет обстоятельств, связанных с рисками нарушения антимонопольного законодательства, определения вероятности возникновения рисков нарушения антимонопольного законодательства;</w:t>
      </w:r>
    </w:p>
    <w:p w:rsidR="001065E0" w:rsidRPr="001065E0" w:rsidRDefault="001065E0" w:rsidP="001065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65E0">
        <w:rPr>
          <w:rFonts w:ascii="Times New Roman" w:eastAsia="Calibri" w:hAnsi="Times New Roman" w:cs="Times New Roman"/>
          <w:sz w:val="28"/>
          <w:szCs w:val="28"/>
        </w:rPr>
        <w:t xml:space="preserve">г) консультирование муниципальных служащих Администрации по вопросам, связанным с соблюдением антимонопольного законодательства и антимонопольным </w:t>
      </w:r>
      <w:proofErr w:type="spellStart"/>
      <w:r w:rsidRPr="001065E0">
        <w:rPr>
          <w:rFonts w:ascii="Times New Roman" w:eastAsia="Calibri" w:hAnsi="Times New Roman" w:cs="Times New Roman"/>
          <w:sz w:val="28"/>
          <w:szCs w:val="28"/>
        </w:rPr>
        <w:t>комплаенсом</w:t>
      </w:r>
      <w:proofErr w:type="spellEnd"/>
      <w:r w:rsidRPr="001065E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065E0" w:rsidRPr="001065E0" w:rsidRDefault="001065E0" w:rsidP="001065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65E0">
        <w:rPr>
          <w:rFonts w:ascii="Times New Roman" w:eastAsia="Calibri" w:hAnsi="Times New Roman" w:cs="Times New Roman"/>
          <w:sz w:val="28"/>
          <w:szCs w:val="28"/>
        </w:rPr>
        <w:t xml:space="preserve">д) организация взаимодействия с другими структурными подразделениями Администрации по вопросам, связанным с антимонопольным </w:t>
      </w:r>
      <w:proofErr w:type="spellStart"/>
      <w:r w:rsidRPr="001065E0">
        <w:rPr>
          <w:rFonts w:ascii="Times New Roman" w:eastAsia="Calibri" w:hAnsi="Times New Roman" w:cs="Times New Roman"/>
          <w:sz w:val="28"/>
          <w:szCs w:val="28"/>
        </w:rPr>
        <w:t>комплаенсом</w:t>
      </w:r>
      <w:proofErr w:type="spellEnd"/>
      <w:r w:rsidRPr="001065E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065E0" w:rsidRPr="001065E0" w:rsidRDefault="001065E0" w:rsidP="001065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65E0">
        <w:rPr>
          <w:rFonts w:ascii="Times New Roman" w:eastAsia="Calibri" w:hAnsi="Times New Roman" w:cs="Times New Roman"/>
          <w:sz w:val="28"/>
          <w:szCs w:val="28"/>
        </w:rPr>
        <w:t xml:space="preserve">е) разработка процедуры внутреннего расследования, связанного с функционированием антимонопольного </w:t>
      </w:r>
      <w:proofErr w:type="spellStart"/>
      <w:r w:rsidRPr="001065E0">
        <w:rPr>
          <w:rFonts w:ascii="Times New Roman" w:eastAsia="Calibri" w:hAnsi="Times New Roman" w:cs="Times New Roman"/>
          <w:sz w:val="28"/>
          <w:szCs w:val="28"/>
        </w:rPr>
        <w:t>комплаенса</w:t>
      </w:r>
      <w:proofErr w:type="spellEnd"/>
      <w:r w:rsidRPr="001065E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065E0" w:rsidRPr="001065E0" w:rsidRDefault="001065E0" w:rsidP="001065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65E0">
        <w:rPr>
          <w:rFonts w:ascii="Times New Roman" w:eastAsia="Calibri" w:hAnsi="Times New Roman" w:cs="Times New Roman"/>
          <w:sz w:val="28"/>
          <w:szCs w:val="28"/>
        </w:rPr>
        <w:t xml:space="preserve">ж) организация внутренних расследований, связанных с функционированием антимонопольного </w:t>
      </w:r>
      <w:proofErr w:type="spellStart"/>
      <w:r w:rsidRPr="001065E0">
        <w:rPr>
          <w:rFonts w:ascii="Times New Roman" w:eastAsia="Calibri" w:hAnsi="Times New Roman" w:cs="Times New Roman"/>
          <w:sz w:val="28"/>
          <w:szCs w:val="28"/>
        </w:rPr>
        <w:t>комплаенса</w:t>
      </w:r>
      <w:proofErr w:type="spellEnd"/>
      <w:r w:rsidRPr="001065E0">
        <w:rPr>
          <w:rFonts w:ascii="Times New Roman" w:eastAsia="Calibri" w:hAnsi="Times New Roman" w:cs="Times New Roman"/>
          <w:sz w:val="28"/>
          <w:szCs w:val="28"/>
        </w:rPr>
        <w:t>, и участие в них;</w:t>
      </w:r>
    </w:p>
    <w:p w:rsidR="001065E0" w:rsidRPr="001065E0" w:rsidRDefault="001065E0" w:rsidP="001065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65E0">
        <w:rPr>
          <w:rFonts w:ascii="Times New Roman" w:eastAsia="Calibri" w:hAnsi="Times New Roman" w:cs="Times New Roman"/>
          <w:sz w:val="28"/>
          <w:szCs w:val="28"/>
        </w:rPr>
        <w:t>з) взаимодействие с антимонопольным органом и организация содействия ему в части, касающейся вопросов, связанных с проводимыми проверками;</w:t>
      </w:r>
    </w:p>
    <w:p w:rsidR="001065E0" w:rsidRPr="001065E0" w:rsidRDefault="001065E0" w:rsidP="001065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65E0">
        <w:rPr>
          <w:rFonts w:ascii="Times New Roman" w:eastAsia="Calibri" w:hAnsi="Times New Roman" w:cs="Times New Roman"/>
          <w:sz w:val="28"/>
          <w:szCs w:val="28"/>
        </w:rPr>
        <w:t>и) информирование главы Тейковского муниципального района о внутренних документах, которые могут повлечь нарушение антимонопольного законодательства;</w:t>
      </w:r>
    </w:p>
    <w:p w:rsidR="001065E0" w:rsidRPr="001065E0" w:rsidRDefault="001065E0" w:rsidP="001065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65E0">
        <w:rPr>
          <w:rFonts w:ascii="Times New Roman" w:eastAsia="Calibri" w:hAnsi="Times New Roman" w:cs="Times New Roman"/>
          <w:sz w:val="28"/>
          <w:szCs w:val="28"/>
        </w:rPr>
        <w:lastRenderedPageBreak/>
        <w:t>к) взаимодействие с коллегиальным органом - общественным советом Тейковского муниципального района (далее - Общественный совет);</w:t>
      </w:r>
    </w:p>
    <w:p w:rsidR="001065E0" w:rsidRPr="001065E0" w:rsidRDefault="001065E0" w:rsidP="001065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65E0">
        <w:rPr>
          <w:rFonts w:ascii="Times New Roman" w:eastAsia="Calibri" w:hAnsi="Times New Roman" w:cs="Times New Roman"/>
          <w:sz w:val="28"/>
          <w:szCs w:val="28"/>
        </w:rPr>
        <w:t>л) выявление конфликтов интересов в деятельности муниципальных служащих и структурных подразделений Администрации, разработка предложений по исключению указанных конфликтов.</w:t>
      </w:r>
    </w:p>
    <w:p w:rsidR="001065E0" w:rsidRPr="001065E0" w:rsidRDefault="001065E0" w:rsidP="001065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2.6. Оценку эффективности организации и функционирования в Администрации антимонопольного 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комплаенса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осуществляет Коллегиальный орган – Общественный совет.</w:t>
      </w:r>
    </w:p>
    <w:p w:rsidR="001065E0" w:rsidRPr="001065E0" w:rsidRDefault="001065E0" w:rsidP="001065E0">
      <w:pPr>
        <w:spacing w:after="1" w:line="28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2.7. К функциям Коллегиального органа относятся:</w:t>
      </w:r>
    </w:p>
    <w:p w:rsidR="001065E0" w:rsidRPr="001065E0" w:rsidRDefault="001065E0" w:rsidP="001065E0">
      <w:pPr>
        <w:spacing w:after="1" w:line="28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а) рассмотрение и оценка плана мероприятий ("дорожной карты") по снижению рисков нарушения антимонопольного законодательства в Администрации в части, касающейся функционирования антимонопольного 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комплаенса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1065E0" w:rsidRPr="001065E0" w:rsidRDefault="001065E0" w:rsidP="001065E0">
      <w:pPr>
        <w:spacing w:after="1" w:line="28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б) рассмотрение и утверждение доклада об антимонопольном 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комплаенсе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1065E0" w:rsidRPr="001065E0" w:rsidRDefault="001065E0" w:rsidP="001065E0">
      <w:pPr>
        <w:spacing w:after="1" w:line="280" w:lineRule="atLeast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065E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3. Выявление и оценка рисков нарушения </w:t>
      </w:r>
    </w:p>
    <w:p w:rsidR="001065E0" w:rsidRPr="001065E0" w:rsidRDefault="001065E0" w:rsidP="001065E0">
      <w:pPr>
        <w:spacing w:after="1" w:line="280" w:lineRule="atLeast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065E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антимонопольного законодательства</w: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Выявление и оценка рисков нарушения антимонопольного законодательства являются неотъемлемой частью внутреннего контроля соблюдения Администрацией антимонопольного законодательства.</w: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По результатам оценки рисков нарушения антимонопольного законодательства Администрацией определяются риски нарушения антимонопольного законодательства, вероятность, причины и условия их возникновения.</w: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В целях выявления рисков нарушения антимонопольного законодательства структурными подразделениями Администрации в соответствующих сферах деятельности в срок не позднее 1 февраля года, следующего за отчетным, проводятся:</w: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анализ выявленных нарушений антимонопольного законодательства, за предыдущие 3 года (наличие предостережений, предупреждений, штрафов, жалоб, возбужденных дел);</w: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анализ действующих нормативных правовых актов;</w: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анализ проектов нормативных правовых актов;</w: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мониторинг и анализ практики применения антимонопольного законодательства;</w: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систематической оценки эффективности разработанных и реализуемых мероприятий по снижению рисков антимонопольного законодательства.</w: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3.4.</w:t>
      </w:r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При проведении мероприятий, предусмотренных пунктом 3.</w:t>
      </w:r>
      <w:proofErr w:type="gramStart"/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3.Положения</w:t>
      </w:r>
      <w:proofErr w:type="gramEnd"/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, отдел правового обеспечения Администрации осуществляет сбор сведений в структурных подразделениях Администрации.</w: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3.5. Руководитель структурного подразделения Администрации обеспечивает подготовку:</w: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а) аналитической справки, содержащую результаты анализа информации по вопросам, указанным в пункте 3.3. Положения;</w: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б) предложений в карту 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комплаенс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-рисков Администрации в </w:t>
      </w:r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соответствии с требованиями, установленными разделом 4 Положения;</w: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в) предложений в план мероприятий («дорожную карту») Администрации в соответствии с требованиями, установленными разделом 5 Положения.</w: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3.6. Руководитель структурного подразделения Администрации обеспечивает представление в отдел правового обеспечения Администрации документов, указанных в пункте 3.5. Положения, в срок не позднее 1 февраля года, следующего за отчетным.</w: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3.7. На основе анализа, проведенного в соответствии с пунктом 3.3. Положения, и сведений, представленных руководителями структурных подразделений Администрации в соответствии с пунктами 3.5, 3.6 Положения, отдел правового обеспечения Администрации в срок не позднее 15 февраля года, следующего за отчетным, готовит:</w: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а) обобщенную аналитическую справку, содержащую результаты проведенного анализа;</w: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б) проект карты 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комплаенс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-рисков Администрации, подготовленной в соответствии с требованиями, установленными разделом 4 Положения;</w: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в) проект ключевых показателей эффективности антимонопольного 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комплаенса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Администрации, разработанных в соответствии с требованиями, установленными разделом 6 Положения;</w: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г) проект доклада об антимонопольном 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комплаенсе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0"/>
          <w:lang w:eastAsia="ru-RU"/>
        </w:rPr>
        <w:t>, подготовленный в соответствии с требованиями, установленными разделом 8 Положения.</w: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3.8. При проведении (не реже одного раза в год) отделом правового обеспечения Администрации анализа выявленных нарушений антимонопольного законодательства реализуются следующие мероприятия:</w: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1) осуществляется сбор сведений в структурных подразделениях Администрации о наличии нарушений антимонопольного законодательства;</w: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составляется Перечень нарушений антимонопольного законодательства.</w: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нарушений антимонопольного законодательства содержит сведения о выявленных за последние 3 года нарушениях антимонопольного законодательства, отдельно по каждому нарушению, и содержит информацию о нарушении (с указанием нарушенной нормы законодательства, краткого изложения сути нарушения, последствий нарушения антимонопольного законодательства и результата рассмотрения нарушения антимонопольным органом), позицию антимонопольного органа, сведения о мерах по устранению нарушения, а также сведения о мерах Администрации, направленных на недопущение повторения нарушения.</w: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нарушений антимонопольного законодательства Администрации должен содержать классификацию по сферам деятельности.</w: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3.9. При проведении отделом правового обеспечения Администрации анализа действующих нормативных правовых актов реализуются следующие мероприятия:</w: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разработка исчерпывающего перечня нормативных правовых актов Администрации (далее - перечень актов) с приложением к перечню актов текстов таких актов, за исключением актов, содержащих сведения, </w:t>
      </w: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относящиеся к охраняемой законом тайне, который размещается на официальном сайте Администрации (в срок не позднее мая отчетного года);</w: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б) размещение на официальном сайте Администрации уведомления о начале сбора замечаний и предложений организаций и граждан по перечню актов (в срок не позднее мая отчетного года);</w: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сбор и анализ представленных замечаний и предложений организаций и граждан по перечню актов (в период с мая по август отчетного года);</w: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г) представление главе Тейковского муниципального района сводного доклада с обоснованием целесообразности (нецелесообразности) внесения изменений в нормативные правовые акты Администрации (в срок не позднее сентября отчетного года).</w: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3.10.  При проведении анализа проектов нормативных правовых актов структурными подразделениями Администрации реализуются мероприятия (в течение отчетного года):</w: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а) размещение на официальном сайте Администрации проекта нормативного правового акта с необходимым обоснованием реализации предлагаемых решений, в том числе их влияния на конкуренцию;</w: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сбор и оценка поступивших замечаний и предложений организаций и граждан по проекту нормативного правового акта.</w: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3.11. При проведении мониторинга и анализа практики применения антимонопольного законодательства структурными подразделениями Администрации реализуются следующие мероприятия в соответствующих сферах деятельности:</w: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на постоянной основе осуществляется сбор сведений о правоприменительной практике;</w: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по итогам сбора указанной информации подготавливаются аналитические справки об изменениях и основных аспектах правоприменительной практики, а также о проблемах 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правоприменения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передаются в отдел правового обеспечения Администрации для обобщения.</w: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3.12. В рамках проведения мероприятий, предусмотренных пунктом 3.11. отдел правового обеспечения Администрации:</w: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готовит общую по Администрации аналитическую справку об изменениях и основных аспектах правоприменительной практики, а также о проблемах 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правоприменения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один раз в год проводится рабочее совещание с приглашением представителей антимонопольного органа по обсуждению результатов правоприменительной практики и по вопросам проблем 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правоприменения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проведения указанного совещания составляется протокол, а также подготавливаются предложения по решению проблем 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правоприменения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065E0" w:rsidRPr="001065E0" w:rsidRDefault="001065E0" w:rsidP="001065E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3.13. Выявленные 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-риски отражаются отделом правового обеспечения Администрации в карте 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-рисков Администрации согласно разделу 4 Положения.</w:t>
      </w:r>
    </w:p>
    <w:p w:rsidR="001065E0" w:rsidRPr="001065E0" w:rsidRDefault="001065E0" w:rsidP="001065E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3.14.  Выявление 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-рисков и присвоение каждому 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-риску соответствующего уровня риска осуществляется отдел правового </w:t>
      </w: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обеспечения Администрации по результатам оценки 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-рисков, включающей в себя этапы: идентификации 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-риска, анализа 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-риска и сравнительной оценки 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-риска.</w:t>
      </w:r>
    </w:p>
    <w:p w:rsidR="001065E0" w:rsidRPr="001065E0" w:rsidRDefault="001065E0" w:rsidP="001065E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3.15. Распределение выявленных 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-рисков по уровням осуществляется в соответствии с методическими рекомендациями, утвержденными распоряжением Правительства Российской Федерации от 18.10.2018 № 2258-р.</w:t>
      </w:r>
    </w:p>
    <w:p w:rsidR="001065E0" w:rsidRPr="001065E0" w:rsidRDefault="001065E0" w:rsidP="001065E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3.16. В случае если в ходе выявления и оценки 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-рисков отделом правового обеспечения Администрации обнаруживаются признаки коррупционных рисков, наличия конфликта интересов либо нарушения правил служебного поведения при осуществлении муниципальными служащими Администрации контрольно-надзорных функций, указанные материалы подлежат передаче в отдел муниципальной службы, оргработы и контроля Администрации. Обеспечение мер по минимизации коррупционных рисков в таких случаях осуществляется в порядке, установленном внутренними документами Администрации.</w:t>
      </w:r>
    </w:p>
    <w:p w:rsidR="001065E0" w:rsidRPr="001065E0" w:rsidRDefault="001065E0" w:rsidP="001065E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3.17. Выявленные 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-риски отражаются в карте 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-рисков Администрации в порядке убывания уровня 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-рисков.</w:t>
      </w:r>
    </w:p>
    <w:p w:rsidR="001065E0" w:rsidRPr="001065E0" w:rsidRDefault="001065E0" w:rsidP="001065E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3.18. Информация о проведении выявления и оценки 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-рисков включается в доклад об антимонопольном 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комплаенсе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065E0" w:rsidRPr="001065E0" w:rsidRDefault="001065E0" w:rsidP="001065E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5E0" w:rsidRPr="001065E0" w:rsidRDefault="001065E0" w:rsidP="001065E0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1065E0">
        <w:rPr>
          <w:rFonts w:ascii="Times New Roman" w:eastAsia="Calibri" w:hAnsi="Times New Roman" w:cs="Times New Roman"/>
          <w:b/>
          <w:sz w:val="28"/>
          <w:szCs w:val="28"/>
        </w:rPr>
        <w:t xml:space="preserve">4. Карта </w:t>
      </w:r>
      <w:proofErr w:type="spellStart"/>
      <w:r w:rsidRPr="001065E0">
        <w:rPr>
          <w:rFonts w:ascii="Times New Roman" w:eastAsia="Calibri" w:hAnsi="Times New Roman" w:cs="Times New Roman"/>
          <w:b/>
          <w:sz w:val="28"/>
          <w:szCs w:val="28"/>
        </w:rPr>
        <w:t>комплаенс</w:t>
      </w:r>
      <w:proofErr w:type="spellEnd"/>
      <w:r w:rsidRPr="001065E0">
        <w:rPr>
          <w:rFonts w:ascii="Times New Roman" w:eastAsia="Calibri" w:hAnsi="Times New Roman" w:cs="Times New Roman"/>
          <w:b/>
          <w:sz w:val="28"/>
          <w:szCs w:val="28"/>
        </w:rPr>
        <w:t>-рисков Администрации</w:t>
      </w:r>
    </w:p>
    <w:p w:rsidR="001065E0" w:rsidRPr="001065E0" w:rsidRDefault="001065E0" w:rsidP="001065E0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065E0">
        <w:rPr>
          <w:rFonts w:ascii="Times New Roman" w:eastAsia="Calibri" w:hAnsi="Times New Roman" w:cs="Times New Roman"/>
          <w:sz w:val="28"/>
          <w:szCs w:val="28"/>
        </w:rPr>
        <w:t xml:space="preserve">4.1. В карту </w:t>
      </w:r>
      <w:proofErr w:type="spellStart"/>
      <w:r w:rsidRPr="001065E0">
        <w:rPr>
          <w:rFonts w:ascii="Times New Roman" w:eastAsia="Calibri" w:hAnsi="Times New Roman" w:cs="Times New Roman"/>
          <w:sz w:val="28"/>
          <w:szCs w:val="28"/>
        </w:rPr>
        <w:t>комплаенс</w:t>
      </w:r>
      <w:proofErr w:type="spellEnd"/>
      <w:r w:rsidRPr="001065E0">
        <w:rPr>
          <w:rFonts w:ascii="Times New Roman" w:eastAsia="Calibri" w:hAnsi="Times New Roman" w:cs="Times New Roman"/>
          <w:sz w:val="28"/>
          <w:szCs w:val="28"/>
        </w:rPr>
        <w:t>-рисков Администрации включаются:</w:t>
      </w:r>
    </w:p>
    <w:p w:rsidR="001065E0" w:rsidRPr="001065E0" w:rsidRDefault="001065E0" w:rsidP="001065E0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065E0">
        <w:rPr>
          <w:rFonts w:ascii="Times New Roman" w:eastAsia="Calibri" w:hAnsi="Times New Roman" w:cs="Times New Roman"/>
          <w:sz w:val="28"/>
          <w:szCs w:val="28"/>
        </w:rPr>
        <w:t>- выявленные риски (их описание);</w:t>
      </w:r>
    </w:p>
    <w:p w:rsidR="001065E0" w:rsidRPr="001065E0" w:rsidRDefault="001065E0" w:rsidP="001065E0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065E0">
        <w:rPr>
          <w:rFonts w:ascii="Times New Roman" w:eastAsia="Calibri" w:hAnsi="Times New Roman" w:cs="Times New Roman"/>
          <w:sz w:val="28"/>
          <w:szCs w:val="28"/>
        </w:rPr>
        <w:t>- описание причин возникновения рисков;</w:t>
      </w:r>
    </w:p>
    <w:p w:rsidR="001065E0" w:rsidRPr="001065E0" w:rsidRDefault="001065E0" w:rsidP="001065E0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065E0">
        <w:rPr>
          <w:rFonts w:ascii="Times New Roman" w:eastAsia="Calibri" w:hAnsi="Times New Roman" w:cs="Times New Roman"/>
          <w:sz w:val="28"/>
          <w:szCs w:val="28"/>
        </w:rPr>
        <w:t>- описание условий возникновения рисков.</w:t>
      </w:r>
    </w:p>
    <w:p w:rsidR="001065E0" w:rsidRPr="001065E0" w:rsidRDefault="001065E0" w:rsidP="001065E0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065E0">
        <w:rPr>
          <w:rFonts w:ascii="Times New Roman" w:eastAsia="Calibri" w:hAnsi="Times New Roman" w:cs="Times New Roman"/>
          <w:sz w:val="28"/>
          <w:szCs w:val="28"/>
        </w:rPr>
        <w:t xml:space="preserve">4.2. Карта </w:t>
      </w:r>
      <w:proofErr w:type="spellStart"/>
      <w:r w:rsidRPr="001065E0">
        <w:rPr>
          <w:rFonts w:ascii="Times New Roman" w:eastAsia="Calibri" w:hAnsi="Times New Roman" w:cs="Times New Roman"/>
          <w:sz w:val="28"/>
          <w:szCs w:val="28"/>
        </w:rPr>
        <w:t>комплаенс</w:t>
      </w:r>
      <w:proofErr w:type="spellEnd"/>
      <w:r w:rsidRPr="001065E0">
        <w:rPr>
          <w:rFonts w:ascii="Times New Roman" w:eastAsia="Calibri" w:hAnsi="Times New Roman" w:cs="Times New Roman"/>
          <w:sz w:val="28"/>
          <w:szCs w:val="28"/>
        </w:rPr>
        <w:t>-рисков Администрации утверждается главой Тейковского муниципального района и размещается на официальном сайте Администрации в информационно-телекоммуникационной сети «Интернет» в срок не позднее 1 апреля отчетного года.</w:t>
      </w:r>
    </w:p>
    <w:p w:rsidR="001065E0" w:rsidRPr="001065E0" w:rsidRDefault="001065E0" w:rsidP="001065E0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План мероприятий («дорожная карта») по снижению</w: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1065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комплаенс</w:t>
      </w:r>
      <w:proofErr w:type="spellEnd"/>
      <w:r w:rsidRPr="001065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-рисков Администрации</w: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В целях снижения 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-рисков отделом правового обеспечения Администрации ежегодно разрабатывается план мероприятий («дорожная карта») по снижению 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-рисков Администрации. План мероприятий («дорожная карта») по снижению 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-рисков Администрации подлежит пересмотру в случае внесения изменений в карту 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-рисков Администрации.</w: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План мероприятий («дорожная карта») по снижению 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-рисков Администрации должен содержать в разрезе каждого 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-риска (согласно карте 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-рисков Администрации) конкретные мероприятия, необходимые для устранения выявленных рисков.</w: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плане мероприятий («дорожной карте») по снижению 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-рисков Администрации в обязательном порядке должны быть указаны:</w: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общие меры по минимизации и устранению рисков (согласно карте 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комплаенс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-рисков Администрации);</w: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описание конкретных действий (мероприятий), направленных минимизацию и устранение 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-рисков;</w: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ответственное лицо (должностное лицо, структурное подразделение);</w: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- срок исполнения мероприятия.</w: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 в плане мероприятий («дорожной карте») по снижению 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-рисков Администрации могут быть указаны дополнительные сведения:</w: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необходимые ресурсы;</w: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календарный план (для многоэтапного мероприятия);</w: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показатели выполнения мероприятия, критерии качества работы;</w: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требования к обмену информацией и мониторингу;</w: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прочие.</w: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План мероприятий («дорожная карта») по снижению 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-рисков Администрации утверждается главой Тейковского муниципального района в срок не позднее 31 декабря года, предшествующему году, на который планируются мероприятия. Утверждение плана мероприятий («дорожной карты») по снижению 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-рисков Администрации обеспечивает отдел правового обеспечения Администрации.</w: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 Отдел правового обеспечения Администрации на постоянной основе осуществляет мониторинг исполнения мероприятий плана мероприятий («дорожной карты») по снижению 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-рисков Администрации.</w: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5.5. Информация об исполнении плана мероприятий («дорожной карты») по снижению 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-рисков Администрации подлежит включению в доклад об антимонопольном 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комплаенсе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Ключевые показатели эффективности</w: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антимонопольного </w:t>
      </w:r>
      <w:proofErr w:type="spellStart"/>
      <w:r w:rsidRPr="001065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комплаенса</w:t>
      </w:r>
      <w:proofErr w:type="spellEnd"/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Установление и оценка достижения ключевых показателей эффективности антимонопольного 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комплаенса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представляют собой часть системы внутреннего контроля, в процессе которой происходит оценка качества работы (работоспособности) системы управления 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-рисками в течение отчетного периода. Под отчетным периодом понимается календарный год.</w: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 Ключевые показатели эффективности антимонопольного 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комплаенса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устанавливаются как для отдела правового обеспечения Администрации, отдела муниципальной службы, оргработы и контроля Администрации, отдел экономического развития, торговли и имущественных отношений Администрации, так и для Администрации в целом.</w: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 Ключевые показатели эффективности антимонопольного 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комплаенса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представляют собой количественные характеристики работы (работоспособности) системы управления 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-рисками. Такие количественные значения (параметры) могут быть выражены как в абсолютных значениях (единицы, штуки), так и в относительных значениях (проценты, коэффициенты).</w: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6.4. Ключевые показатели эффективности антимонопольного 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комплаенса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разрабатываются отделом правового обеспечения Администрации и утверждаются главой Тейковского муниципального района на отчетный год ежегодно в срок не позднее 1 апреля отчетного года.</w: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6.5. Отдел правового обеспечения Администрации ежегодно проводит оценку достижения ключевых показателей эффективности антимонопольного 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комплаенса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Информация о достижении ключевых показателей эффективности антимонопольного 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комплаенса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включается в доклад об антимонопольном </w:t>
      </w:r>
      <w:proofErr w:type="spellStart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комплаенсе</w:t>
      </w:r>
      <w:proofErr w:type="spellEnd"/>
      <w:r w:rsidRPr="001065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065E0" w:rsidRPr="001065E0" w:rsidRDefault="001065E0" w:rsidP="001065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5E0" w:rsidRPr="001065E0" w:rsidRDefault="001065E0" w:rsidP="001065E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065E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7. Доклад об антимонопольном </w:t>
      </w:r>
      <w:proofErr w:type="spellStart"/>
      <w:r w:rsidRPr="001065E0">
        <w:rPr>
          <w:rFonts w:ascii="Times New Roman" w:eastAsia="Calibri" w:hAnsi="Times New Roman" w:cs="Times New Roman"/>
          <w:b/>
          <w:bCs/>
          <w:sz w:val="28"/>
          <w:szCs w:val="28"/>
        </w:rPr>
        <w:t>комплаенсе</w:t>
      </w:r>
      <w:proofErr w:type="spellEnd"/>
    </w:p>
    <w:p w:rsidR="001065E0" w:rsidRPr="001065E0" w:rsidRDefault="001065E0" w:rsidP="001065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65E0">
        <w:rPr>
          <w:rFonts w:ascii="Times New Roman" w:eastAsia="Calibri" w:hAnsi="Times New Roman" w:cs="Times New Roman"/>
          <w:sz w:val="28"/>
          <w:szCs w:val="28"/>
        </w:rPr>
        <w:t xml:space="preserve">7.1. Доклад об антимонопольном </w:t>
      </w:r>
      <w:proofErr w:type="spellStart"/>
      <w:r w:rsidRPr="001065E0">
        <w:rPr>
          <w:rFonts w:ascii="Times New Roman" w:eastAsia="Calibri" w:hAnsi="Times New Roman" w:cs="Times New Roman"/>
          <w:sz w:val="28"/>
          <w:szCs w:val="28"/>
        </w:rPr>
        <w:t>комплаенсе</w:t>
      </w:r>
      <w:proofErr w:type="spellEnd"/>
      <w:r w:rsidRPr="001065E0">
        <w:rPr>
          <w:rFonts w:ascii="Times New Roman" w:eastAsia="Calibri" w:hAnsi="Times New Roman" w:cs="Times New Roman"/>
          <w:sz w:val="28"/>
          <w:szCs w:val="28"/>
        </w:rPr>
        <w:t xml:space="preserve"> должен содержать информацию:</w:t>
      </w:r>
    </w:p>
    <w:p w:rsidR="001065E0" w:rsidRPr="001065E0" w:rsidRDefault="001065E0" w:rsidP="001065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65E0">
        <w:rPr>
          <w:rFonts w:ascii="Times New Roman" w:eastAsia="Calibri" w:hAnsi="Times New Roman" w:cs="Times New Roman"/>
          <w:sz w:val="28"/>
          <w:szCs w:val="28"/>
        </w:rPr>
        <w:t>а) о результатах проведенной оценки рисков нарушения Администрацией антимонопольного законодательства;</w:t>
      </w:r>
    </w:p>
    <w:p w:rsidR="001065E0" w:rsidRPr="001065E0" w:rsidRDefault="001065E0" w:rsidP="001065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65E0">
        <w:rPr>
          <w:rFonts w:ascii="Times New Roman" w:eastAsia="Calibri" w:hAnsi="Times New Roman" w:cs="Times New Roman"/>
          <w:sz w:val="28"/>
          <w:szCs w:val="28"/>
        </w:rPr>
        <w:t>б) об исполнении мероприятий по снижению рисков нарушения Администрацией антимонопольного законодательства;</w:t>
      </w:r>
    </w:p>
    <w:p w:rsidR="001065E0" w:rsidRPr="001065E0" w:rsidRDefault="001065E0" w:rsidP="001065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65E0">
        <w:rPr>
          <w:rFonts w:ascii="Times New Roman" w:eastAsia="Calibri" w:hAnsi="Times New Roman" w:cs="Times New Roman"/>
          <w:sz w:val="28"/>
          <w:szCs w:val="28"/>
        </w:rPr>
        <w:t xml:space="preserve">в) о достижении ключевых показателей эффективности антимонопольного </w:t>
      </w:r>
      <w:proofErr w:type="spellStart"/>
      <w:r w:rsidRPr="001065E0">
        <w:rPr>
          <w:rFonts w:ascii="Times New Roman" w:eastAsia="Calibri" w:hAnsi="Times New Roman" w:cs="Times New Roman"/>
          <w:sz w:val="28"/>
          <w:szCs w:val="28"/>
        </w:rPr>
        <w:t>комплаенса</w:t>
      </w:r>
      <w:proofErr w:type="spellEnd"/>
      <w:r w:rsidRPr="001065E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065E0" w:rsidRPr="001065E0" w:rsidRDefault="001065E0" w:rsidP="001065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65E0">
        <w:rPr>
          <w:rFonts w:ascii="Times New Roman" w:eastAsia="Calibri" w:hAnsi="Times New Roman" w:cs="Times New Roman"/>
          <w:sz w:val="28"/>
          <w:szCs w:val="28"/>
        </w:rPr>
        <w:t xml:space="preserve">7.2. Доклад об антимонопольном </w:t>
      </w:r>
      <w:proofErr w:type="spellStart"/>
      <w:r w:rsidRPr="001065E0">
        <w:rPr>
          <w:rFonts w:ascii="Times New Roman" w:eastAsia="Calibri" w:hAnsi="Times New Roman" w:cs="Times New Roman"/>
          <w:sz w:val="28"/>
          <w:szCs w:val="28"/>
        </w:rPr>
        <w:t>комплаенсе</w:t>
      </w:r>
      <w:proofErr w:type="spellEnd"/>
      <w:r w:rsidRPr="001065E0">
        <w:rPr>
          <w:rFonts w:ascii="Times New Roman" w:eastAsia="Calibri" w:hAnsi="Times New Roman" w:cs="Times New Roman"/>
          <w:sz w:val="28"/>
          <w:szCs w:val="28"/>
        </w:rPr>
        <w:t xml:space="preserve"> согласовывается главой Тейковского муниципального района, представляется в Общественный совет на утверждение (не реже одного раза в год) в срок не позднее 1 апреля года, следующего за отчетным.</w:t>
      </w:r>
    </w:p>
    <w:p w:rsidR="001065E0" w:rsidRPr="001065E0" w:rsidRDefault="001065E0" w:rsidP="001065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65E0">
        <w:rPr>
          <w:rFonts w:ascii="Times New Roman" w:eastAsia="Calibri" w:hAnsi="Times New Roman" w:cs="Times New Roman"/>
          <w:sz w:val="28"/>
          <w:szCs w:val="28"/>
        </w:rPr>
        <w:t xml:space="preserve">7.3. Доклад об антимонопольном </w:t>
      </w:r>
      <w:proofErr w:type="spellStart"/>
      <w:r w:rsidRPr="001065E0">
        <w:rPr>
          <w:rFonts w:ascii="Times New Roman" w:eastAsia="Calibri" w:hAnsi="Times New Roman" w:cs="Times New Roman"/>
          <w:sz w:val="28"/>
          <w:szCs w:val="28"/>
        </w:rPr>
        <w:t>комплаенсе</w:t>
      </w:r>
      <w:proofErr w:type="spellEnd"/>
      <w:r w:rsidRPr="001065E0">
        <w:rPr>
          <w:rFonts w:ascii="Times New Roman" w:eastAsia="Calibri" w:hAnsi="Times New Roman" w:cs="Times New Roman"/>
          <w:sz w:val="28"/>
          <w:szCs w:val="28"/>
        </w:rPr>
        <w:t>, утвержденный Общественным советом, размещается на официальном сайте Администрации.</w:t>
      </w:r>
    </w:p>
    <w:p w:rsidR="001065E0" w:rsidRPr="001065E0" w:rsidRDefault="001065E0" w:rsidP="001065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65E0" w:rsidRPr="001065E0" w:rsidRDefault="001065E0" w:rsidP="001065E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5E0" w:rsidRPr="001065E0" w:rsidRDefault="001065E0" w:rsidP="001065E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5E0" w:rsidRPr="001065E0" w:rsidRDefault="001065E0" w:rsidP="001065E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5E0" w:rsidRDefault="001065E0"/>
    <w:p w:rsidR="001065E0" w:rsidRDefault="001065E0"/>
    <w:p w:rsidR="001065E0" w:rsidRDefault="001065E0"/>
    <w:p w:rsidR="001065E0" w:rsidRDefault="001065E0"/>
    <w:p w:rsidR="001065E0" w:rsidRDefault="001065E0"/>
    <w:p w:rsidR="001065E0" w:rsidRDefault="001065E0"/>
    <w:p w:rsidR="001065E0" w:rsidRDefault="001065E0"/>
    <w:p w:rsidR="001065E0" w:rsidRDefault="001065E0"/>
    <w:p w:rsidR="001065E0" w:rsidRDefault="001065E0"/>
    <w:p w:rsidR="001065E0" w:rsidRDefault="001065E0"/>
    <w:p w:rsidR="001065E0" w:rsidRDefault="001065E0"/>
    <w:p w:rsidR="001065E0" w:rsidRDefault="001065E0"/>
    <w:p w:rsidR="001065E0" w:rsidRDefault="001065E0"/>
    <w:p w:rsidR="001065E0" w:rsidRDefault="001065E0" w:rsidP="00106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065E0" w:rsidRPr="001065E0" w:rsidRDefault="001065E0" w:rsidP="00106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Times New Roman" w:hAnsi="Times New Roman" w:cs="Times New Roman"/>
          <w:b/>
          <w:sz w:val="28"/>
        </w:rPr>
      </w:pPr>
      <w:r w:rsidRPr="001065E0">
        <w:rPr>
          <w:rFonts w:ascii="Times New Roman" w:hAnsi="Times New Roman" w:cs="Times New Roman"/>
          <w:b/>
          <w:sz w:val="28"/>
        </w:rPr>
        <w:t>Для заметок</w:t>
      </w:r>
    </w:p>
    <w:p w:rsidR="001065E0" w:rsidRDefault="001065E0" w:rsidP="00106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065E0" w:rsidRDefault="001065E0" w:rsidP="00106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065E0" w:rsidRDefault="001065E0" w:rsidP="00106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065E0" w:rsidRDefault="001065E0" w:rsidP="00106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065E0" w:rsidRDefault="001065E0" w:rsidP="00106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065E0" w:rsidRDefault="001065E0" w:rsidP="00106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065E0" w:rsidRDefault="001065E0" w:rsidP="00106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065E0" w:rsidRDefault="001065E0" w:rsidP="00106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065E0" w:rsidRDefault="001065E0" w:rsidP="00106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065E0" w:rsidRDefault="001065E0" w:rsidP="00106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065E0" w:rsidRDefault="001065E0" w:rsidP="00106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065E0" w:rsidRDefault="001065E0" w:rsidP="00106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065E0" w:rsidRDefault="001065E0" w:rsidP="00106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065E0" w:rsidRDefault="001065E0" w:rsidP="00106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065E0" w:rsidRDefault="001065E0" w:rsidP="00106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065E0" w:rsidRDefault="001065E0" w:rsidP="00106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065E0" w:rsidRDefault="001065E0" w:rsidP="00106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065E0" w:rsidRDefault="001065E0" w:rsidP="00106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065E0" w:rsidRDefault="001065E0" w:rsidP="00106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065E0" w:rsidRDefault="001065E0" w:rsidP="00106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065E0" w:rsidRDefault="001065E0" w:rsidP="00106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065E0" w:rsidRDefault="001065E0" w:rsidP="00106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065E0" w:rsidRDefault="001065E0" w:rsidP="00106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065E0" w:rsidRDefault="001065E0" w:rsidP="00106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065E0" w:rsidRDefault="001065E0" w:rsidP="00106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065E0" w:rsidRDefault="001065E0" w:rsidP="00106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065E0" w:rsidRDefault="001065E0" w:rsidP="00106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065E0" w:rsidRDefault="001065E0" w:rsidP="00106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065E0" w:rsidRDefault="001065E0" w:rsidP="00106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065E0" w:rsidRDefault="001065E0" w:rsidP="00106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065E0" w:rsidRDefault="001065E0" w:rsidP="00106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065E0" w:rsidRDefault="001065E0" w:rsidP="00106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065E0" w:rsidRPr="001065E0" w:rsidRDefault="001065E0" w:rsidP="00106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Times New Roman" w:hAnsi="Times New Roman" w:cs="Times New Roman"/>
          <w:b/>
          <w:sz w:val="28"/>
        </w:rPr>
      </w:pPr>
      <w:r w:rsidRPr="001065E0">
        <w:rPr>
          <w:rFonts w:ascii="Times New Roman" w:hAnsi="Times New Roman" w:cs="Times New Roman"/>
          <w:b/>
          <w:sz w:val="28"/>
        </w:rPr>
        <w:t>Для заметок</w:t>
      </w:r>
    </w:p>
    <w:p w:rsidR="001065E0" w:rsidRDefault="001065E0" w:rsidP="00106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065E0" w:rsidRDefault="001065E0" w:rsidP="00106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065E0" w:rsidRDefault="001065E0" w:rsidP="00106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065E0" w:rsidRDefault="001065E0" w:rsidP="00106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065E0" w:rsidRDefault="001065E0" w:rsidP="00106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065E0" w:rsidRDefault="001065E0" w:rsidP="00106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065E0" w:rsidRDefault="001065E0" w:rsidP="00106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065E0" w:rsidRDefault="001065E0" w:rsidP="00106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065E0" w:rsidRDefault="001065E0" w:rsidP="00106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065E0" w:rsidRDefault="001065E0" w:rsidP="00106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065E0" w:rsidRDefault="001065E0" w:rsidP="00106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065E0" w:rsidRDefault="001065E0" w:rsidP="00106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065E0" w:rsidRDefault="001065E0" w:rsidP="00106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065E0" w:rsidRDefault="001065E0" w:rsidP="00106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065E0" w:rsidRDefault="001065E0" w:rsidP="00106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065E0" w:rsidRDefault="001065E0" w:rsidP="00106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065E0" w:rsidRDefault="001065E0" w:rsidP="00106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065E0" w:rsidRDefault="001065E0" w:rsidP="00106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065E0" w:rsidRDefault="001065E0" w:rsidP="00106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065E0" w:rsidRDefault="001065E0" w:rsidP="00106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065E0" w:rsidRDefault="001065E0" w:rsidP="00106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065E0" w:rsidRDefault="001065E0" w:rsidP="00106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065E0" w:rsidRDefault="001065E0" w:rsidP="00106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065E0" w:rsidRDefault="001065E0" w:rsidP="00106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065E0" w:rsidRDefault="001065E0" w:rsidP="00106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065E0" w:rsidRDefault="001065E0" w:rsidP="00106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065E0" w:rsidRDefault="001065E0" w:rsidP="00106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065E0" w:rsidRDefault="001065E0" w:rsidP="00106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065E0" w:rsidRDefault="001065E0" w:rsidP="00106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065E0" w:rsidRDefault="001065E0" w:rsidP="00106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065E0" w:rsidRDefault="001065E0" w:rsidP="00106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sectPr w:rsidR="001065E0" w:rsidSect="00C47168"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5C9A" w:rsidRDefault="00515C9A" w:rsidP="00731B9E">
      <w:pPr>
        <w:spacing w:after="0" w:line="240" w:lineRule="auto"/>
      </w:pPr>
      <w:r>
        <w:separator/>
      </w:r>
    </w:p>
  </w:endnote>
  <w:endnote w:type="continuationSeparator" w:id="0">
    <w:p w:rsidR="00515C9A" w:rsidRDefault="00515C9A" w:rsidP="00731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4550528"/>
      <w:docPartObj>
        <w:docPartGallery w:val="Page Numbers (Bottom of Page)"/>
        <w:docPartUnique/>
      </w:docPartObj>
    </w:sdtPr>
    <w:sdtEndPr/>
    <w:sdtContent>
      <w:p w:rsidR="0017659A" w:rsidRDefault="0017659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602A">
          <w:rPr>
            <w:noProof/>
          </w:rPr>
          <w:t>23</w:t>
        </w:r>
        <w:r>
          <w:fldChar w:fldCharType="end"/>
        </w:r>
      </w:p>
    </w:sdtContent>
  </w:sdt>
  <w:p w:rsidR="0017659A" w:rsidRDefault="0017659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5C9A" w:rsidRDefault="00515C9A" w:rsidP="00731B9E">
      <w:pPr>
        <w:spacing w:after="0" w:line="240" w:lineRule="auto"/>
      </w:pPr>
      <w:r>
        <w:separator/>
      </w:r>
    </w:p>
  </w:footnote>
  <w:footnote w:type="continuationSeparator" w:id="0">
    <w:p w:rsidR="00515C9A" w:rsidRDefault="00515C9A" w:rsidP="00731B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000039B3"/>
    <w:multiLevelType w:val="hybridMultilevel"/>
    <w:tmpl w:val="00002D12"/>
    <w:lvl w:ilvl="0" w:tplc="0000074D">
      <w:start w:val="1"/>
      <w:numFmt w:val="bullet"/>
      <w:lvlText w:val="ООО"/>
      <w:lvlJc w:val="left"/>
      <w:pPr>
        <w:tabs>
          <w:tab w:val="num" w:pos="720"/>
        </w:tabs>
        <w:ind w:left="720" w:hanging="360"/>
      </w:pPr>
    </w:lvl>
    <w:lvl w:ilvl="1" w:tplc="00004DC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00004AE1"/>
    <w:multiLevelType w:val="hybridMultilevel"/>
    <w:tmpl w:val="00003D6C"/>
    <w:lvl w:ilvl="0" w:tplc="00002CD6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 w15:restartNumberingAfterBreak="0">
    <w:nsid w:val="00004DB7"/>
    <w:multiLevelType w:val="hybridMultilevel"/>
    <w:tmpl w:val="00001547"/>
    <w:lvl w:ilvl="0" w:tplc="000054DE">
      <w:start w:val="1"/>
      <w:numFmt w:val="bullet"/>
      <w:lvlText w:val="-"/>
      <w:lvlJc w:val="left"/>
      <w:pPr>
        <w:tabs>
          <w:tab w:val="num" w:pos="927"/>
        </w:tabs>
        <w:ind w:left="927" w:hanging="360"/>
      </w:p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" w15:restartNumberingAfterBreak="0">
    <w:nsid w:val="00005039"/>
    <w:multiLevelType w:val="hybridMultilevel"/>
    <w:tmpl w:val="0000542C"/>
    <w:lvl w:ilvl="0" w:tplc="00001953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BCB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5" w15:restartNumberingAfterBreak="0">
    <w:nsid w:val="0D9F4392"/>
    <w:multiLevelType w:val="hybridMultilevel"/>
    <w:tmpl w:val="D2BE6262"/>
    <w:lvl w:ilvl="0" w:tplc="C47EA490">
      <w:start w:val="1"/>
      <w:numFmt w:val="decimal"/>
      <w:lvlText w:val="%1."/>
      <w:lvlJc w:val="left"/>
      <w:pPr>
        <w:ind w:left="10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8" w:hanging="360"/>
      </w:pPr>
    </w:lvl>
    <w:lvl w:ilvl="2" w:tplc="0419001B" w:tentative="1">
      <w:start w:val="1"/>
      <w:numFmt w:val="lowerRoman"/>
      <w:lvlText w:val="%3."/>
      <w:lvlJc w:val="right"/>
      <w:pPr>
        <w:ind w:left="2518" w:hanging="180"/>
      </w:pPr>
    </w:lvl>
    <w:lvl w:ilvl="3" w:tplc="0419000F" w:tentative="1">
      <w:start w:val="1"/>
      <w:numFmt w:val="decimal"/>
      <w:lvlText w:val="%4."/>
      <w:lvlJc w:val="left"/>
      <w:pPr>
        <w:ind w:left="3238" w:hanging="360"/>
      </w:pPr>
    </w:lvl>
    <w:lvl w:ilvl="4" w:tplc="04190019" w:tentative="1">
      <w:start w:val="1"/>
      <w:numFmt w:val="lowerLetter"/>
      <w:lvlText w:val="%5."/>
      <w:lvlJc w:val="left"/>
      <w:pPr>
        <w:ind w:left="3958" w:hanging="360"/>
      </w:pPr>
    </w:lvl>
    <w:lvl w:ilvl="5" w:tplc="0419001B" w:tentative="1">
      <w:start w:val="1"/>
      <w:numFmt w:val="lowerRoman"/>
      <w:lvlText w:val="%6."/>
      <w:lvlJc w:val="right"/>
      <w:pPr>
        <w:ind w:left="4678" w:hanging="180"/>
      </w:pPr>
    </w:lvl>
    <w:lvl w:ilvl="6" w:tplc="0419000F" w:tentative="1">
      <w:start w:val="1"/>
      <w:numFmt w:val="decimal"/>
      <w:lvlText w:val="%7."/>
      <w:lvlJc w:val="left"/>
      <w:pPr>
        <w:ind w:left="5398" w:hanging="360"/>
      </w:pPr>
    </w:lvl>
    <w:lvl w:ilvl="7" w:tplc="04190019" w:tentative="1">
      <w:start w:val="1"/>
      <w:numFmt w:val="lowerLetter"/>
      <w:lvlText w:val="%8."/>
      <w:lvlJc w:val="left"/>
      <w:pPr>
        <w:ind w:left="6118" w:hanging="360"/>
      </w:pPr>
    </w:lvl>
    <w:lvl w:ilvl="8" w:tplc="0419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6" w15:restartNumberingAfterBreak="0">
    <w:nsid w:val="0EEC228D"/>
    <w:multiLevelType w:val="hybridMultilevel"/>
    <w:tmpl w:val="68E0DFF4"/>
    <w:lvl w:ilvl="0" w:tplc="0419000F">
      <w:start w:val="1"/>
      <w:numFmt w:val="decimal"/>
      <w:lvlText w:val="%1."/>
      <w:lvlJc w:val="left"/>
      <w:pPr>
        <w:ind w:left="220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19D7A3C"/>
    <w:multiLevelType w:val="hybridMultilevel"/>
    <w:tmpl w:val="E6B4051C"/>
    <w:lvl w:ilvl="0" w:tplc="C1823628">
      <w:start w:val="1"/>
      <w:numFmt w:val="decimal"/>
      <w:lvlText w:val="%1."/>
      <w:lvlJc w:val="left"/>
      <w:pPr>
        <w:ind w:left="12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8" w15:restartNumberingAfterBreak="0">
    <w:nsid w:val="14E00464"/>
    <w:multiLevelType w:val="hybridMultilevel"/>
    <w:tmpl w:val="062291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1084A48"/>
    <w:multiLevelType w:val="hybridMultilevel"/>
    <w:tmpl w:val="9F5C3756"/>
    <w:lvl w:ilvl="0" w:tplc="6BEC9E0C">
      <w:start w:val="1"/>
      <w:numFmt w:val="decimal"/>
      <w:lvlText w:val="%1."/>
      <w:lvlJc w:val="left"/>
      <w:pPr>
        <w:ind w:left="333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405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477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549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621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693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765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837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9097" w:hanging="180"/>
      </w:pPr>
      <w:rPr>
        <w:rFonts w:cs="Times New Roman"/>
      </w:rPr>
    </w:lvl>
  </w:abstractNum>
  <w:abstractNum w:abstractNumId="10" w15:restartNumberingAfterBreak="0">
    <w:nsid w:val="51B67DB4"/>
    <w:multiLevelType w:val="hybridMultilevel"/>
    <w:tmpl w:val="7C6840DC"/>
    <w:lvl w:ilvl="0" w:tplc="42D07928">
      <w:start w:val="1"/>
      <w:numFmt w:val="decimal"/>
      <w:lvlText w:val="%1."/>
      <w:lvlJc w:val="left"/>
      <w:pPr>
        <w:ind w:left="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00" w:hanging="180"/>
      </w:pPr>
      <w:rPr>
        <w:rFonts w:cs="Times New Roman"/>
      </w:rPr>
    </w:lvl>
  </w:abstractNum>
  <w:abstractNum w:abstractNumId="11" w15:restartNumberingAfterBreak="0">
    <w:nsid w:val="70E60792"/>
    <w:multiLevelType w:val="hybridMultilevel"/>
    <w:tmpl w:val="2C1C85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</w:num>
  <w:num w:numId="6">
    <w:abstractNumId w:val="3"/>
  </w:num>
  <w:num w:numId="7">
    <w:abstractNumId w:val="1"/>
  </w:num>
  <w:num w:numId="8">
    <w:abstractNumId w:val="11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4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8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347"/>
    <w:rsid w:val="00062C37"/>
    <w:rsid w:val="00067542"/>
    <w:rsid w:val="001065E0"/>
    <w:rsid w:val="00143FC9"/>
    <w:rsid w:val="0017659A"/>
    <w:rsid w:val="00274347"/>
    <w:rsid w:val="003945D8"/>
    <w:rsid w:val="00515C9A"/>
    <w:rsid w:val="0056602A"/>
    <w:rsid w:val="0071762B"/>
    <w:rsid w:val="00731B9E"/>
    <w:rsid w:val="00846268"/>
    <w:rsid w:val="00C270F1"/>
    <w:rsid w:val="00C47168"/>
    <w:rsid w:val="00D1558D"/>
    <w:rsid w:val="00E17CBF"/>
    <w:rsid w:val="00E94173"/>
    <w:rsid w:val="00F057B4"/>
    <w:rsid w:val="00FD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78C6D"/>
  <w15:chartTrackingRefBased/>
  <w15:docId w15:val="{1BCBFD27-FD84-4E4C-BF2A-2719CC58D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54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31B9E"/>
  </w:style>
  <w:style w:type="paragraph" w:styleId="a3">
    <w:name w:val="header"/>
    <w:basedOn w:val="a"/>
    <w:link w:val="a4"/>
    <w:uiPriority w:val="99"/>
    <w:unhideWhenUsed/>
    <w:rsid w:val="00731B9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31B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31B9E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731B9E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731B9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731B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31B9E"/>
    <w:pPr>
      <w:spacing w:after="0" w:line="240" w:lineRule="auto"/>
    </w:pPr>
    <w:rPr>
      <w:rFonts w:ascii="Times New Roman" w:eastAsia="Calibri" w:hAnsi="Times New Roman" w:cs="Times New Roman"/>
      <w:sz w:val="2"/>
      <w:szCs w:val="20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731B9E"/>
    <w:rPr>
      <w:rFonts w:ascii="Times New Roman" w:eastAsia="Calibri" w:hAnsi="Times New Roman" w:cs="Times New Roman"/>
      <w:sz w:val="2"/>
      <w:szCs w:val="20"/>
      <w:lang w:eastAsia="ru-RU"/>
    </w:rPr>
  </w:style>
  <w:style w:type="paragraph" w:styleId="ab">
    <w:name w:val="No Spacing"/>
    <w:uiPriority w:val="99"/>
    <w:qFormat/>
    <w:rsid w:val="00731B9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uiPriority w:val="99"/>
    <w:qFormat/>
    <w:rsid w:val="00731B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731B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731B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alloonTextChar">
    <w:name w:val="Balloon Text Char"/>
    <w:basedOn w:val="a0"/>
    <w:uiPriority w:val="99"/>
    <w:semiHidden/>
    <w:locked/>
    <w:rsid w:val="00731B9E"/>
    <w:rPr>
      <w:rFonts w:ascii="Tahoma" w:hAnsi="Tahoma" w:cs="Tahoma" w:hint="default"/>
      <w:sz w:val="16"/>
      <w:lang w:eastAsia="ru-RU"/>
    </w:rPr>
  </w:style>
  <w:style w:type="character" w:customStyle="1" w:styleId="10">
    <w:name w:val="Текст выноски Знак1"/>
    <w:uiPriority w:val="99"/>
    <w:semiHidden/>
    <w:rsid w:val="00731B9E"/>
    <w:rPr>
      <w:rFonts w:ascii="Segoe UI" w:hAnsi="Segoe UI" w:cs="Segoe UI" w:hint="default"/>
      <w:sz w:val="18"/>
      <w:lang w:eastAsia="ru-RU"/>
    </w:rPr>
  </w:style>
  <w:style w:type="table" w:styleId="ad">
    <w:name w:val="Table Grid"/>
    <w:basedOn w:val="a1"/>
    <w:uiPriority w:val="39"/>
    <w:rsid w:val="00731B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semiHidden/>
    <w:unhideWhenUsed/>
    <w:rsid w:val="00731B9E"/>
    <w:rPr>
      <w:color w:val="0000FF"/>
      <w:u w:val="single"/>
    </w:rPr>
  </w:style>
  <w:style w:type="character" w:customStyle="1" w:styleId="11">
    <w:name w:val="Просмотренная гиперссылка1"/>
    <w:basedOn w:val="a0"/>
    <w:uiPriority w:val="99"/>
    <w:semiHidden/>
    <w:unhideWhenUsed/>
    <w:rsid w:val="00731B9E"/>
    <w:rPr>
      <w:color w:val="954F72"/>
      <w:u w:val="single"/>
    </w:rPr>
  </w:style>
  <w:style w:type="character" w:customStyle="1" w:styleId="12">
    <w:name w:val="Нижний колонтитул Знак1"/>
    <w:basedOn w:val="a0"/>
    <w:uiPriority w:val="99"/>
    <w:semiHidden/>
    <w:rsid w:val="00731B9E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styleId="af">
    <w:name w:val="FollowedHyperlink"/>
    <w:basedOn w:val="a0"/>
    <w:uiPriority w:val="99"/>
    <w:semiHidden/>
    <w:unhideWhenUsed/>
    <w:rsid w:val="00731B9E"/>
    <w:rPr>
      <w:color w:val="954F72" w:themeColor="followedHyperlink"/>
      <w:u w:val="single"/>
    </w:rPr>
  </w:style>
  <w:style w:type="paragraph" w:styleId="af0">
    <w:name w:val="Body Text Indent"/>
    <w:basedOn w:val="a"/>
    <w:link w:val="af1"/>
    <w:uiPriority w:val="99"/>
    <w:semiHidden/>
    <w:unhideWhenUsed/>
    <w:rsid w:val="00C47168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C47168"/>
  </w:style>
  <w:style w:type="paragraph" w:customStyle="1" w:styleId="msonormal0">
    <w:name w:val="msonormal"/>
    <w:basedOn w:val="a"/>
    <w:rsid w:val="00E17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E17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E17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1">
    <w:name w:val="xl71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E17C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E17C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E17C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E17C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E17C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E17C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9">
    <w:name w:val="xl89"/>
    <w:basedOn w:val="a"/>
    <w:rsid w:val="00E17C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E17C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1">
    <w:name w:val="xl91"/>
    <w:basedOn w:val="a"/>
    <w:rsid w:val="00E17C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E17C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E17C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8">
    <w:name w:val="xl98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E17C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2">
    <w:name w:val="xl102"/>
    <w:basedOn w:val="a"/>
    <w:rsid w:val="00E17C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E17C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E17C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7">
    <w:name w:val="xl107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8">
    <w:name w:val="xl108"/>
    <w:basedOn w:val="a"/>
    <w:rsid w:val="00E17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E17CB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E17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E17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2">
    <w:name w:val="xl112"/>
    <w:basedOn w:val="a"/>
    <w:rsid w:val="00E17C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3">
    <w:name w:val="xl113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5">
    <w:name w:val="xl115"/>
    <w:basedOn w:val="a"/>
    <w:rsid w:val="00E17C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6">
    <w:name w:val="xl116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7">
    <w:name w:val="xl117"/>
    <w:basedOn w:val="a"/>
    <w:rsid w:val="00E17C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8">
    <w:name w:val="xl118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9">
    <w:name w:val="xl119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0">
    <w:name w:val="xl120"/>
    <w:basedOn w:val="a"/>
    <w:rsid w:val="00E17C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21">
    <w:name w:val="xl121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2">
    <w:name w:val="xl122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3">
    <w:name w:val="xl123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E17C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E17C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6">
    <w:name w:val="xl126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7">
    <w:name w:val="xl127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8">
    <w:name w:val="xl128"/>
    <w:basedOn w:val="a"/>
    <w:rsid w:val="00E17C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9">
    <w:name w:val="xl129"/>
    <w:basedOn w:val="a"/>
    <w:rsid w:val="00E17C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0">
    <w:name w:val="xl130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1">
    <w:name w:val="xl131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2">
    <w:name w:val="xl132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E17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rsid w:val="00E17C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5">
    <w:name w:val="xl135"/>
    <w:basedOn w:val="a"/>
    <w:rsid w:val="00E17C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6">
    <w:name w:val="xl136"/>
    <w:basedOn w:val="a"/>
    <w:rsid w:val="00E17C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7">
    <w:name w:val="xl137"/>
    <w:basedOn w:val="a"/>
    <w:rsid w:val="00E17C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8">
    <w:name w:val="xl138"/>
    <w:basedOn w:val="a"/>
    <w:rsid w:val="00E17CB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9">
    <w:name w:val="xl139"/>
    <w:basedOn w:val="a"/>
    <w:rsid w:val="00E17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E17CBF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41">
    <w:name w:val="xl141"/>
    <w:basedOn w:val="a"/>
    <w:rsid w:val="00E17CBF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2">
    <w:name w:val="xl142"/>
    <w:basedOn w:val="a"/>
    <w:rsid w:val="00E17C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3">
    <w:name w:val="xl143"/>
    <w:basedOn w:val="a"/>
    <w:rsid w:val="00E17C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4">
    <w:name w:val="xl144"/>
    <w:basedOn w:val="a"/>
    <w:rsid w:val="00E17C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45">
    <w:name w:val="xl145"/>
    <w:basedOn w:val="a"/>
    <w:rsid w:val="00E17C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8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921A20-5E9F-4DA7-8F06-0B1981F80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24</Pages>
  <Words>6312</Words>
  <Characters>35982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Teikovo</dc:creator>
  <cp:keywords/>
  <dc:description/>
  <cp:lastModifiedBy>Teikovo</cp:lastModifiedBy>
  <cp:revision>12</cp:revision>
  <dcterms:created xsi:type="dcterms:W3CDTF">2019-07-15T12:49:00Z</dcterms:created>
  <dcterms:modified xsi:type="dcterms:W3CDTF">2019-09-04T10:27:00Z</dcterms:modified>
</cp:coreProperties>
</file>