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E8E" w:rsidRDefault="002D4E8E" w:rsidP="00334ED0">
      <w:pPr>
        <w:jc w:val="center"/>
        <w:rPr>
          <w:b/>
        </w:rPr>
      </w:pPr>
    </w:p>
    <w:p w:rsidR="002D4E8E" w:rsidRDefault="002D4E8E" w:rsidP="00334ED0">
      <w:pPr>
        <w:jc w:val="center"/>
        <w:rPr>
          <w:b/>
        </w:rPr>
      </w:pPr>
    </w:p>
    <w:p w:rsidR="002D4E8E" w:rsidRDefault="002D4E8E" w:rsidP="00334ED0">
      <w:pPr>
        <w:jc w:val="center"/>
        <w:rPr>
          <w:b/>
        </w:rPr>
      </w:pPr>
    </w:p>
    <w:p w:rsidR="00334ED0" w:rsidRDefault="00334ED0" w:rsidP="00334ED0">
      <w:pPr>
        <w:jc w:val="center"/>
        <w:rPr>
          <w:b/>
        </w:rPr>
      </w:pPr>
      <w:bookmarkStart w:id="0" w:name="_GoBack"/>
      <w:r w:rsidRPr="00334ED0">
        <w:rPr>
          <w:b/>
        </w:rPr>
        <w:t xml:space="preserve">ПРОТОКОЛ № </w:t>
      </w:r>
    </w:p>
    <w:p w:rsidR="00334ED0" w:rsidRDefault="001B5ADA" w:rsidP="00334ED0">
      <w:pPr>
        <w:jc w:val="center"/>
        <w:rPr>
          <w:b/>
        </w:rPr>
      </w:pPr>
      <w:r>
        <w:rPr>
          <w:b/>
        </w:rPr>
        <w:t>вскрытия, рассмотрения и оценки поступивших</w:t>
      </w:r>
      <w:r w:rsidR="00334ED0">
        <w:rPr>
          <w:b/>
        </w:rPr>
        <w:t xml:space="preserve"> </w:t>
      </w:r>
      <w:r>
        <w:rPr>
          <w:b/>
        </w:rPr>
        <w:t xml:space="preserve">конвертов с заявками на участие </w:t>
      </w:r>
      <w:r w:rsidR="00334ED0">
        <w:rPr>
          <w:b/>
        </w:rPr>
        <w:t xml:space="preserve">в </w:t>
      </w:r>
      <w:r>
        <w:rPr>
          <w:b/>
        </w:rPr>
        <w:t xml:space="preserve">запросе предложений </w:t>
      </w:r>
    </w:p>
    <w:bookmarkEnd w:id="0"/>
    <w:p w:rsidR="001B5ADA" w:rsidRDefault="001B5ADA" w:rsidP="00334ED0">
      <w:pPr>
        <w:jc w:val="center"/>
        <w:rPr>
          <w:b/>
        </w:rPr>
      </w:pPr>
    </w:p>
    <w:p w:rsidR="00334ED0" w:rsidRDefault="00334ED0" w:rsidP="00334ED0">
      <w:pPr>
        <w:jc w:val="center"/>
        <w:rPr>
          <w:b/>
        </w:rPr>
      </w:pPr>
    </w:p>
    <w:p w:rsidR="00334ED0" w:rsidRPr="00334ED0" w:rsidRDefault="00334ED0" w:rsidP="00334ED0">
      <w:r w:rsidRPr="00334ED0">
        <w:t xml:space="preserve">Ивановская область, </w:t>
      </w:r>
      <w:r w:rsidR="00F17ADD">
        <w:t xml:space="preserve">г. </w:t>
      </w:r>
      <w:r w:rsidR="001B5ADA">
        <w:t>Иваново</w:t>
      </w:r>
      <w:r w:rsidRPr="00334ED0">
        <w:t xml:space="preserve">                                                           </w:t>
      </w:r>
      <w:r>
        <w:t xml:space="preserve">      </w:t>
      </w:r>
      <w:r w:rsidR="001B5ADA">
        <w:t xml:space="preserve">    </w:t>
      </w:r>
      <w:r w:rsidR="0085474C">
        <w:t>2</w:t>
      </w:r>
      <w:r w:rsidR="002576AB" w:rsidRPr="002576AB">
        <w:t>5</w:t>
      </w:r>
      <w:r w:rsidR="0085474C">
        <w:t xml:space="preserve"> </w:t>
      </w:r>
      <w:r w:rsidR="001B5ADA">
        <w:t>июля</w:t>
      </w:r>
      <w:r w:rsidRPr="00334ED0">
        <w:t xml:space="preserve"> 20</w:t>
      </w:r>
      <w:r w:rsidR="0085474C">
        <w:t>1</w:t>
      </w:r>
      <w:r w:rsidR="001B5ADA">
        <w:t>2</w:t>
      </w:r>
      <w:r w:rsidRPr="00334ED0">
        <w:t xml:space="preserve"> г. </w:t>
      </w:r>
    </w:p>
    <w:p w:rsidR="00334ED0" w:rsidRDefault="00334ED0" w:rsidP="007A6A62">
      <w:pPr>
        <w:jc w:val="both"/>
      </w:pPr>
    </w:p>
    <w:p w:rsidR="0092001F" w:rsidRDefault="00852662" w:rsidP="007A6A62">
      <w:pPr>
        <w:jc w:val="both"/>
      </w:pPr>
      <w:r>
        <w:rPr>
          <w:b/>
        </w:rPr>
        <w:t>Место проведения</w:t>
      </w:r>
      <w:r w:rsidR="0092001F" w:rsidRPr="00584B18">
        <w:t xml:space="preserve">: Ивановская область, г. </w:t>
      </w:r>
      <w:r w:rsidR="001B5ADA">
        <w:t>Иваново, ул. Площадь Революции д. 2/1</w:t>
      </w:r>
    </w:p>
    <w:p w:rsidR="00D14DBD" w:rsidRPr="00584B18" w:rsidRDefault="00D14DBD" w:rsidP="007A6A62">
      <w:pPr>
        <w:jc w:val="both"/>
      </w:pPr>
    </w:p>
    <w:p w:rsidR="0092001F" w:rsidRDefault="00852662" w:rsidP="007A6A62">
      <w:pPr>
        <w:jc w:val="both"/>
      </w:pPr>
      <w:r>
        <w:rPr>
          <w:b/>
        </w:rPr>
        <w:t>Вскрытие конвертов с заявлениями началось</w:t>
      </w:r>
      <w:r w:rsidR="0092001F" w:rsidRPr="00584B18">
        <w:t xml:space="preserve">: </w:t>
      </w:r>
      <w:r w:rsidR="001B5ADA">
        <w:t>20</w:t>
      </w:r>
      <w:r w:rsidR="0092001F">
        <w:t xml:space="preserve"> </w:t>
      </w:r>
      <w:r w:rsidR="001B5ADA">
        <w:t>июля</w:t>
      </w:r>
      <w:r w:rsidR="0092001F">
        <w:t xml:space="preserve"> 20</w:t>
      </w:r>
      <w:r w:rsidR="001B5ADA">
        <w:t>12</w:t>
      </w:r>
      <w:r w:rsidR="0092001F" w:rsidRPr="00584B18">
        <w:t xml:space="preserve"> года,</w:t>
      </w:r>
      <w:r w:rsidR="0092001F">
        <w:t xml:space="preserve"> 1</w:t>
      </w:r>
      <w:r w:rsidR="0085474C">
        <w:t>0</w:t>
      </w:r>
      <w:r w:rsidR="0092001F" w:rsidRPr="00584B18">
        <w:t xml:space="preserve"> часов </w:t>
      </w:r>
      <w:r w:rsidR="001B5ADA">
        <w:t>0</w:t>
      </w:r>
      <w:r w:rsidR="0092001F" w:rsidRPr="00584B18">
        <w:t>0 минут.</w:t>
      </w:r>
    </w:p>
    <w:p w:rsidR="007A6A62" w:rsidRDefault="007A6A62" w:rsidP="007A6A62">
      <w:pPr>
        <w:jc w:val="both"/>
      </w:pPr>
    </w:p>
    <w:p w:rsidR="00D14DBD" w:rsidRPr="009813A3" w:rsidRDefault="007A6A62" w:rsidP="00D14DBD">
      <w:pPr>
        <w:jc w:val="both"/>
        <w:rPr>
          <w:bCs/>
          <w:iCs/>
        </w:rPr>
      </w:pPr>
      <w:r w:rsidRPr="007A6A62">
        <w:rPr>
          <w:b/>
        </w:rPr>
        <w:t>ЗАКАЗЧИК:</w:t>
      </w:r>
      <w:r w:rsidR="009813A3">
        <w:rPr>
          <w:b/>
        </w:rPr>
        <w:t xml:space="preserve"> </w:t>
      </w:r>
      <w:r w:rsidR="009813A3" w:rsidRPr="009813A3">
        <w:rPr>
          <w:b/>
          <w:bCs/>
          <w:iCs/>
        </w:rPr>
        <w:t>МУП ЖКХ «Новогоряновское коммунальное объединение»</w:t>
      </w:r>
      <w:r w:rsidR="009813A3">
        <w:rPr>
          <w:bCs/>
          <w:iCs/>
        </w:rPr>
        <w:t>,</w:t>
      </w:r>
      <w:r w:rsidR="009813A3">
        <w:rPr>
          <w:b/>
          <w:bCs/>
          <w:iCs/>
        </w:rPr>
        <w:t xml:space="preserve"> </w:t>
      </w:r>
      <w:r w:rsidR="009813A3">
        <w:rPr>
          <w:bCs/>
          <w:iCs/>
        </w:rPr>
        <w:t xml:space="preserve">155024, г.Тейково, </w:t>
      </w:r>
      <w:proofErr w:type="spellStart"/>
      <w:r w:rsidR="009813A3">
        <w:rPr>
          <w:bCs/>
          <w:iCs/>
        </w:rPr>
        <w:t>Шестагинский</w:t>
      </w:r>
      <w:proofErr w:type="spellEnd"/>
      <w:r w:rsidR="009813A3">
        <w:rPr>
          <w:bCs/>
          <w:iCs/>
        </w:rPr>
        <w:t xml:space="preserve"> проезд, 1/2</w:t>
      </w:r>
    </w:p>
    <w:p w:rsidR="00AC48E9" w:rsidRDefault="00AC48E9" w:rsidP="00AC48E9">
      <w:pPr>
        <w:pStyle w:val="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A6A62">
        <w:rPr>
          <w:rFonts w:ascii="Times New Roman" w:hAnsi="Times New Roman" w:cs="Times New Roman"/>
          <w:i w:val="0"/>
          <w:sz w:val="24"/>
          <w:szCs w:val="24"/>
        </w:rPr>
        <w:t>Предмет запроса предложения: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6A62">
        <w:rPr>
          <w:rFonts w:ascii="Times New Roman" w:hAnsi="Times New Roman" w:cs="Times New Roman"/>
          <w:b w:val="0"/>
          <w:i w:val="0"/>
          <w:sz w:val="24"/>
          <w:szCs w:val="24"/>
        </w:rPr>
        <w:t>Право на заключение контракта на поставку</w:t>
      </w:r>
      <w:r w:rsidR="00534EA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топочного мазута марки М - 100</w:t>
      </w:r>
    </w:p>
    <w:p w:rsidR="00AC48E9" w:rsidRPr="00AC48E9" w:rsidRDefault="00AC48E9" w:rsidP="00AC48E9"/>
    <w:p w:rsidR="00657F8D" w:rsidRPr="00657F8D" w:rsidRDefault="00657F8D" w:rsidP="00657F8D">
      <w:r>
        <w:rPr>
          <w:b/>
        </w:rPr>
        <w:t>Количество поставляемого товара:</w:t>
      </w:r>
      <w:r>
        <w:t xml:space="preserve"> </w:t>
      </w:r>
      <w:r w:rsidRPr="00657F8D">
        <w:t>«</w:t>
      </w:r>
      <w:r w:rsidR="009813A3">
        <w:t>146</w:t>
      </w:r>
      <w:r w:rsidR="009A6C67">
        <w:t>0</w:t>
      </w:r>
      <w:r w:rsidRPr="00657F8D">
        <w:t>» тонн</w:t>
      </w:r>
    </w:p>
    <w:p w:rsidR="00657F8D" w:rsidRPr="00657F8D" w:rsidRDefault="00657F8D" w:rsidP="00657F8D">
      <w:pPr>
        <w:rPr>
          <w:b/>
        </w:rPr>
      </w:pPr>
    </w:p>
    <w:p w:rsidR="007A6A62" w:rsidRDefault="007A6A62" w:rsidP="007A6A62">
      <w:pPr>
        <w:jc w:val="both"/>
      </w:pPr>
      <w:r w:rsidRPr="007A6A62">
        <w:rPr>
          <w:b/>
        </w:rPr>
        <w:t>Максимальная цена контракта составляет:</w:t>
      </w:r>
      <w:r>
        <w:t xml:space="preserve"> </w:t>
      </w:r>
      <w:r w:rsidR="009813A3">
        <w:t>136</w:t>
      </w:r>
      <w:r w:rsidR="00534EA8">
        <w:t xml:space="preserve">00 </w:t>
      </w:r>
      <w:r w:rsidRPr="007A6A62">
        <w:t>рублей за тонну</w:t>
      </w:r>
      <w:r>
        <w:t>;</w:t>
      </w:r>
    </w:p>
    <w:p w:rsidR="0094081A" w:rsidRDefault="0094081A" w:rsidP="007A6A62">
      <w:pPr>
        <w:pStyle w:val="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6A62">
        <w:rPr>
          <w:rFonts w:ascii="Times New Roman" w:hAnsi="Times New Roman" w:cs="Times New Roman"/>
          <w:i w:val="0"/>
          <w:sz w:val="24"/>
          <w:szCs w:val="24"/>
        </w:rPr>
        <w:t>На заседании присутствовали следующие члены комиссии:</w:t>
      </w:r>
      <w:r w:rsidR="00657F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113FF1" w:rsidRDefault="009A6C67" w:rsidP="00657F8D">
      <w:r>
        <w:rPr>
          <w:b/>
        </w:rPr>
        <w:t>Сидельский Д.А.</w:t>
      </w:r>
      <w:r w:rsidR="00657F8D">
        <w:t xml:space="preserve">  –  </w:t>
      </w:r>
      <w:r w:rsidR="00093E67">
        <w:t xml:space="preserve">представитель </w:t>
      </w:r>
      <w:r w:rsidRPr="009813A3">
        <w:rPr>
          <w:b/>
          <w:bCs/>
          <w:iCs/>
        </w:rPr>
        <w:t>МУП ЖКХ «Новогоряновское коммунальное об</w:t>
      </w:r>
      <w:r w:rsidRPr="009813A3">
        <w:rPr>
          <w:b/>
          <w:bCs/>
          <w:iCs/>
        </w:rPr>
        <w:t>ъ</w:t>
      </w:r>
      <w:r w:rsidRPr="009813A3">
        <w:rPr>
          <w:b/>
          <w:bCs/>
          <w:iCs/>
        </w:rPr>
        <w:t>единение»</w:t>
      </w:r>
      <w:r w:rsidR="00113FF1">
        <w:t>;</w:t>
      </w:r>
    </w:p>
    <w:p w:rsidR="00657F8D" w:rsidRDefault="00CB61E8" w:rsidP="00657F8D">
      <w:r>
        <w:rPr>
          <w:b/>
        </w:rPr>
        <w:t xml:space="preserve">Халистова Т.А.  </w:t>
      </w:r>
      <w:r w:rsidR="00657F8D">
        <w:t xml:space="preserve">– </w:t>
      </w:r>
      <w:r>
        <w:t>заместитель главы администрации Новогоряновского сельского пос</w:t>
      </w:r>
      <w:r>
        <w:t>е</w:t>
      </w:r>
      <w:r>
        <w:t>ления Тейковского муниципального района</w:t>
      </w:r>
      <w:r w:rsidR="00657F8D">
        <w:t>;</w:t>
      </w:r>
    </w:p>
    <w:p w:rsidR="00657F8D" w:rsidRDefault="00657F8D" w:rsidP="00657F8D">
      <w:r w:rsidRPr="00657F8D">
        <w:rPr>
          <w:b/>
        </w:rPr>
        <w:t>Карпов А.С.</w:t>
      </w:r>
      <w:r>
        <w:rPr>
          <w:b/>
        </w:rPr>
        <w:t xml:space="preserve"> </w:t>
      </w:r>
      <w:r>
        <w:t xml:space="preserve"> –  начальник отдела топливно-энергетического баланса Департамента эк</w:t>
      </w:r>
      <w:r>
        <w:t>о</w:t>
      </w:r>
      <w:r>
        <w:t>номического развития Ивановской области</w:t>
      </w:r>
    </w:p>
    <w:p w:rsidR="00657F8D" w:rsidRPr="00657F8D" w:rsidRDefault="00657F8D" w:rsidP="00657F8D">
      <w:r w:rsidRPr="00657F8D">
        <w:rPr>
          <w:b/>
        </w:rPr>
        <w:t>Агапова О.П.</w:t>
      </w:r>
      <w:r>
        <w:t xml:space="preserve">  –  консультант Региональной службы по тарифам Ивановской области</w:t>
      </w:r>
    </w:p>
    <w:p w:rsidR="00657F8D" w:rsidRPr="00003D57" w:rsidRDefault="00003D57" w:rsidP="007A6A62">
      <w:pPr>
        <w:jc w:val="both"/>
        <w:rPr>
          <w:b/>
        </w:rPr>
      </w:pPr>
      <w:proofErr w:type="spellStart"/>
      <w:r>
        <w:rPr>
          <w:b/>
        </w:rPr>
        <w:t>Стройков</w:t>
      </w:r>
      <w:proofErr w:type="spellEnd"/>
      <w:r>
        <w:rPr>
          <w:b/>
        </w:rPr>
        <w:t xml:space="preserve"> </w:t>
      </w:r>
      <w:r w:rsidR="00113FF1" w:rsidRPr="00113FF1">
        <w:rPr>
          <w:b/>
        </w:rPr>
        <w:t>К.А</w:t>
      </w:r>
      <w:r w:rsidR="00113FF1">
        <w:t>. – начальник управления инфраструктуры и диспетчерского контроля службы Департамента ЖКХ Ивановской области;</w:t>
      </w:r>
    </w:p>
    <w:p w:rsidR="001B5ADA" w:rsidRDefault="001B5ADA" w:rsidP="007A6A62">
      <w:pPr>
        <w:jc w:val="both"/>
      </w:pPr>
      <w:r w:rsidRPr="001B5ADA">
        <w:rPr>
          <w:b/>
        </w:rPr>
        <w:t>Секретарь комиссии:</w:t>
      </w:r>
      <w:r>
        <w:t xml:space="preserve"> </w:t>
      </w:r>
      <w:proofErr w:type="spellStart"/>
      <w:r>
        <w:t>Мулин</w:t>
      </w:r>
      <w:proofErr w:type="spellEnd"/>
      <w:r>
        <w:t xml:space="preserve"> Д.В. – консультант отдела аналитической работы и инфо</w:t>
      </w:r>
      <w:r>
        <w:t>р</w:t>
      </w:r>
      <w:r>
        <w:t>мационно-программного обеспечения Департамента жилищно-коммунального хозяйства Ивановской области;</w:t>
      </w:r>
    </w:p>
    <w:p w:rsidR="003A6624" w:rsidRDefault="003A6624" w:rsidP="007A6A62">
      <w:pPr>
        <w:jc w:val="both"/>
      </w:pPr>
    </w:p>
    <w:p w:rsidR="00657F8D" w:rsidRDefault="00657F8D" w:rsidP="00657F8D">
      <w:pPr>
        <w:ind w:firstLine="480"/>
        <w:jc w:val="both"/>
      </w:pPr>
      <w:r>
        <w:t>Кворум имеется. Заседание комиссии является правомочным.</w:t>
      </w:r>
    </w:p>
    <w:p w:rsidR="001B5ADA" w:rsidRDefault="001B5ADA" w:rsidP="007A6A62">
      <w:pPr>
        <w:ind w:firstLine="708"/>
        <w:jc w:val="both"/>
      </w:pPr>
    </w:p>
    <w:p w:rsidR="001B5ADA" w:rsidRPr="00584B18" w:rsidRDefault="001B5ADA" w:rsidP="00657F8D">
      <w:pPr>
        <w:ind w:firstLine="480"/>
        <w:jc w:val="both"/>
      </w:pPr>
      <w:proofErr w:type="spellStart"/>
      <w:r>
        <w:t>Мулин</w:t>
      </w:r>
      <w:proofErr w:type="spellEnd"/>
      <w:r>
        <w:t xml:space="preserve"> Д.В., являясь секретарем комиссии, доложил</w:t>
      </w:r>
      <w:r w:rsidRPr="00584B18">
        <w:t xml:space="preserve">, что на участие в </w:t>
      </w:r>
      <w:r>
        <w:t>запросе пре</w:t>
      </w:r>
      <w:r>
        <w:t>д</w:t>
      </w:r>
      <w:r>
        <w:t>ложений</w:t>
      </w:r>
      <w:r w:rsidRPr="00584B18">
        <w:t xml:space="preserve"> поступил</w:t>
      </w:r>
      <w:r w:rsidR="00093E67">
        <w:t>а</w:t>
      </w:r>
      <w:r w:rsidRPr="00584B18">
        <w:t xml:space="preserve"> </w:t>
      </w:r>
      <w:r w:rsidR="00657F8D">
        <w:t xml:space="preserve">1 (одна) </w:t>
      </w:r>
      <w:r w:rsidRPr="00584B18">
        <w:t>заяв</w:t>
      </w:r>
      <w:r w:rsidR="00657F8D">
        <w:t>ка</w:t>
      </w:r>
      <w:r w:rsidRPr="00584B18">
        <w:t>.</w:t>
      </w:r>
    </w:p>
    <w:p w:rsidR="0094081A" w:rsidRDefault="0094081A" w:rsidP="007A6A62">
      <w:pPr>
        <w:ind w:firstLine="540"/>
        <w:jc w:val="both"/>
      </w:pPr>
    </w:p>
    <w:p w:rsidR="0094081A" w:rsidRDefault="0094081A" w:rsidP="007A6A62">
      <w:pPr>
        <w:ind w:firstLine="480"/>
        <w:jc w:val="both"/>
      </w:pPr>
    </w:p>
    <w:p w:rsidR="0085474C" w:rsidRDefault="0085474C" w:rsidP="007A6A62">
      <w:pPr>
        <w:ind w:firstLine="480"/>
        <w:jc w:val="both"/>
      </w:pPr>
      <w:r>
        <w:t xml:space="preserve">Начинается </w:t>
      </w:r>
      <w:r w:rsidR="005D2403">
        <w:t>процедура</w:t>
      </w:r>
      <w:r>
        <w:t xml:space="preserve"> вскрытия конвертов с заявками</w:t>
      </w:r>
      <w:r w:rsidR="005D2403">
        <w:t>.</w:t>
      </w:r>
    </w:p>
    <w:p w:rsidR="0092001F" w:rsidRPr="007A6A62" w:rsidRDefault="00467D51" w:rsidP="00B9574E">
      <w:pPr>
        <w:jc w:val="both"/>
      </w:pPr>
      <w:proofErr w:type="spellStart"/>
      <w:r w:rsidRPr="007A6A62">
        <w:t>Мулин</w:t>
      </w:r>
      <w:proofErr w:type="spellEnd"/>
      <w:r w:rsidRPr="007A6A62">
        <w:t xml:space="preserve"> Д.В.</w:t>
      </w:r>
      <w:r w:rsidR="00451E8C" w:rsidRPr="007A6A62">
        <w:t xml:space="preserve">. </w:t>
      </w:r>
      <w:r w:rsidR="0092001F" w:rsidRPr="007A6A62">
        <w:t>вскрывает конверт и объявляет, что</w:t>
      </w:r>
      <w:r w:rsidR="007A6A62" w:rsidRPr="007A6A62">
        <w:t xml:space="preserve"> </w:t>
      </w:r>
      <w:r w:rsidR="0092001F" w:rsidRPr="007A6A62">
        <w:t>конверт содержит заявку со следующими сведениями:</w:t>
      </w:r>
    </w:p>
    <w:p w:rsidR="00451E8C" w:rsidRDefault="0092001F" w:rsidP="007A6A62">
      <w:pPr>
        <w:jc w:val="both"/>
      </w:pPr>
      <w:r w:rsidRPr="00584B18">
        <w:t>Наименовани</w:t>
      </w:r>
      <w:r w:rsidR="00D14DBD">
        <w:t xml:space="preserve">е участника размещения заказа: </w:t>
      </w:r>
      <w:r w:rsidR="00D14DBD">
        <w:rPr>
          <w:b/>
        </w:rPr>
        <w:t xml:space="preserve">ГУП Ивановской области </w:t>
      </w:r>
      <w:r w:rsidR="003A6624" w:rsidRPr="003A6624">
        <w:rPr>
          <w:b/>
        </w:rPr>
        <w:t>«</w:t>
      </w:r>
      <w:r w:rsidR="00D14DBD">
        <w:rPr>
          <w:b/>
        </w:rPr>
        <w:t>ЦЕНТР-ПРОФИ</w:t>
      </w:r>
      <w:r w:rsidR="003A6624" w:rsidRPr="003A6624">
        <w:rPr>
          <w:b/>
        </w:rPr>
        <w:t>»</w:t>
      </w:r>
    </w:p>
    <w:p w:rsidR="000B7E48" w:rsidRPr="003A6624" w:rsidRDefault="0092001F" w:rsidP="007A6A62">
      <w:pPr>
        <w:jc w:val="both"/>
        <w:rPr>
          <w:b/>
        </w:rPr>
      </w:pPr>
      <w:r w:rsidRPr="00584B18">
        <w:t xml:space="preserve">Почтовый адрес: </w:t>
      </w:r>
      <w:r w:rsidR="00D14DBD">
        <w:rPr>
          <w:b/>
        </w:rPr>
        <w:t>153000</w:t>
      </w:r>
      <w:r w:rsidR="003A6624">
        <w:rPr>
          <w:b/>
        </w:rPr>
        <w:t xml:space="preserve"> г. Иваново, ул. </w:t>
      </w:r>
      <w:r w:rsidR="00D14DBD">
        <w:rPr>
          <w:b/>
        </w:rPr>
        <w:t>Станко,  д. 25</w:t>
      </w:r>
    </w:p>
    <w:p w:rsidR="003A6624" w:rsidRDefault="003A6624" w:rsidP="007A6A62">
      <w:pPr>
        <w:jc w:val="both"/>
      </w:pPr>
      <w:r>
        <w:t xml:space="preserve">Юридический адрес: </w:t>
      </w:r>
      <w:r w:rsidR="00D14DBD">
        <w:rPr>
          <w:b/>
        </w:rPr>
        <w:t>153000 г. Иваново, ул. Станко,  д. 25</w:t>
      </w:r>
    </w:p>
    <w:p w:rsidR="0092001F" w:rsidRDefault="0092001F" w:rsidP="007A6A62">
      <w:pPr>
        <w:jc w:val="both"/>
      </w:pPr>
      <w:r w:rsidRPr="00584B18">
        <w:t>Предложение</w:t>
      </w:r>
      <w:r w:rsidR="000B7E48">
        <w:t xml:space="preserve"> участника закупки в соответствии с критериями</w:t>
      </w:r>
      <w:r w:rsidR="00467D51"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22"/>
      </w:tblGrid>
      <w:tr w:rsidR="00467D51" w:rsidRPr="00C24714" w:rsidTr="00305B5D">
        <w:trPr>
          <w:tblHeader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48" w:rsidRDefault="000B7E48" w:rsidP="00B9574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B7E48">
              <w:rPr>
                <w:b/>
                <w:sz w:val="22"/>
                <w:szCs w:val="22"/>
              </w:rPr>
              <w:lastRenderedPageBreak/>
              <w:t>Предложение участника размещения з</w:t>
            </w:r>
            <w:r w:rsidRPr="000B7E48">
              <w:rPr>
                <w:b/>
                <w:sz w:val="22"/>
                <w:szCs w:val="22"/>
              </w:rPr>
              <w:t>а</w:t>
            </w:r>
            <w:r w:rsidRPr="000B7E48">
              <w:rPr>
                <w:b/>
                <w:sz w:val="22"/>
                <w:szCs w:val="22"/>
              </w:rPr>
              <w:t>каза</w:t>
            </w:r>
            <w:r>
              <w:rPr>
                <w:b/>
                <w:sz w:val="22"/>
                <w:szCs w:val="22"/>
              </w:rPr>
              <w:t>.</w:t>
            </w:r>
          </w:p>
          <w:p w:rsidR="00467D51" w:rsidRPr="00467D51" w:rsidRDefault="000B7E48" w:rsidP="00B9574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B7E48">
              <w:rPr>
                <w:b/>
                <w:sz w:val="22"/>
                <w:szCs w:val="22"/>
              </w:rPr>
              <w:t>Цена за тонну (руб.)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4E" w:rsidRPr="00DB7AD4" w:rsidRDefault="00B9574E" w:rsidP="00B9574E">
            <w:pPr>
              <w:autoSpaceDE w:val="0"/>
              <w:autoSpaceDN w:val="0"/>
              <w:adjustRightInd w:val="0"/>
              <w:rPr>
                <w:b/>
              </w:rPr>
            </w:pPr>
            <w:r w:rsidRPr="00DB7AD4">
              <w:rPr>
                <w:b/>
              </w:rPr>
              <w:t>Размер чистых активов участника ра</w:t>
            </w:r>
            <w:r w:rsidRPr="00DB7AD4">
              <w:rPr>
                <w:b/>
              </w:rPr>
              <w:t>з</w:t>
            </w:r>
            <w:r w:rsidRPr="00DB7AD4">
              <w:rPr>
                <w:b/>
              </w:rPr>
              <w:t xml:space="preserve">мещения заказа </w:t>
            </w:r>
            <w:r w:rsidR="003A6624">
              <w:rPr>
                <w:b/>
              </w:rPr>
              <w:t>(руб.)</w:t>
            </w:r>
          </w:p>
          <w:p w:rsidR="00467D51" w:rsidRPr="00467D51" w:rsidRDefault="00467D51" w:rsidP="00B9574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67D51" w:rsidRPr="00C24714" w:rsidTr="00305B5D">
        <w:trPr>
          <w:cantSplit/>
          <w:trHeight w:val="399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51" w:rsidRPr="00467D51" w:rsidRDefault="00D14DBD" w:rsidP="007A6A62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13 600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51" w:rsidRPr="00467D51" w:rsidRDefault="00D14DBD" w:rsidP="003A662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26 298</w:t>
            </w:r>
            <w:r w:rsidR="003A6624">
              <w:rPr>
                <w:b/>
                <w:sz w:val="22"/>
                <w:szCs w:val="22"/>
              </w:rPr>
              <w:t xml:space="preserve"> 000 </w:t>
            </w:r>
          </w:p>
        </w:tc>
      </w:tr>
    </w:tbl>
    <w:p w:rsidR="0092001F" w:rsidRDefault="0092001F" w:rsidP="003A6624">
      <w:pPr>
        <w:jc w:val="both"/>
      </w:pPr>
      <w:r w:rsidRPr="00584B18">
        <w:t>К заявке приложены следующие документы</w:t>
      </w:r>
      <w:r w:rsidR="003A6624">
        <w:t>:</w:t>
      </w:r>
    </w:p>
    <w:p w:rsidR="003A6624" w:rsidRPr="003A6624" w:rsidRDefault="003A6624" w:rsidP="003A6624">
      <w:pPr>
        <w:numPr>
          <w:ilvl w:val="0"/>
          <w:numId w:val="4"/>
        </w:numPr>
        <w:jc w:val="both"/>
        <w:rPr>
          <w:b/>
        </w:rPr>
      </w:pPr>
      <w:r>
        <w:t>Заявка на участие в запросе предложений;</w:t>
      </w:r>
    </w:p>
    <w:p w:rsidR="003A6624" w:rsidRPr="003A6624" w:rsidRDefault="003A6624" w:rsidP="003A6624">
      <w:pPr>
        <w:numPr>
          <w:ilvl w:val="0"/>
          <w:numId w:val="4"/>
        </w:numPr>
        <w:jc w:val="both"/>
        <w:rPr>
          <w:b/>
        </w:rPr>
      </w:pPr>
      <w:r>
        <w:t>Анкета участника запроса предложений;</w:t>
      </w:r>
    </w:p>
    <w:p w:rsidR="003A6624" w:rsidRPr="003A6624" w:rsidRDefault="003A6624" w:rsidP="003A6624">
      <w:pPr>
        <w:numPr>
          <w:ilvl w:val="0"/>
          <w:numId w:val="4"/>
        </w:numPr>
        <w:jc w:val="both"/>
        <w:rPr>
          <w:b/>
        </w:rPr>
      </w:pPr>
      <w:r>
        <w:t>Предложения о цене контракта и сроков поставки товара;</w:t>
      </w:r>
    </w:p>
    <w:p w:rsidR="003A6624" w:rsidRPr="003A6624" w:rsidRDefault="003A6624" w:rsidP="003A6624">
      <w:pPr>
        <w:numPr>
          <w:ilvl w:val="0"/>
          <w:numId w:val="4"/>
        </w:numPr>
        <w:jc w:val="both"/>
        <w:rPr>
          <w:b/>
        </w:rPr>
      </w:pPr>
      <w:r>
        <w:t>Предложение по качеству работ, услуг и (или) квалификации участника запроса предложений;</w:t>
      </w:r>
    </w:p>
    <w:p w:rsidR="003A6624" w:rsidRPr="003A6624" w:rsidRDefault="003A6624" w:rsidP="003A6624">
      <w:pPr>
        <w:numPr>
          <w:ilvl w:val="0"/>
          <w:numId w:val="4"/>
        </w:numPr>
        <w:jc w:val="both"/>
        <w:rPr>
          <w:b/>
        </w:rPr>
      </w:pPr>
      <w:r>
        <w:t>Сведения о функциональных характеристиках (потребительских свойствах) и кач</w:t>
      </w:r>
      <w:r>
        <w:t>е</w:t>
      </w:r>
      <w:r>
        <w:t>ственных характеристиках товара;</w:t>
      </w:r>
    </w:p>
    <w:p w:rsidR="003A6624" w:rsidRPr="003A6624" w:rsidRDefault="003A6624" w:rsidP="003A6624">
      <w:pPr>
        <w:numPr>
          <w:ilvl w:val="0"/>
          <w:numId w:val="4"/>
        </w:numPr>
        <w:jc w:val="both"/>
        <w:rPr>
          <w:b/>
        </w:rPr>
      </w:pPr>
      <w:r>
        <w:t>Нотариально заверенная копия выписки из единого государственного реестра юр</w:t>
      </w:r>
      <w:r>
        <w:t>и</w:t>
      </w:r>
      <w:r>
        <w:t>дических лиц;</w:t>
      </w:r>
    </w:p>
    <w:p w:rsidR="003A6624" w:rsidRPr="003A6624" w:rsidRDefault="003A6624" w:rsidP="003A6624">
      <w:pPr>
        <w:numPr>
          <w:ilvl w:val="0"/>
          <w:numId w:val="4"/>
        </w:numPr>
        <w:jc w:val="both"/>
        <w:rPr>
          <w:b/>
        </w:rPr>
      </w:pPr>
      <w:r>
        <w:t>Копия решения о назначении или об избрании, либо приказа о назначении физич</w:t>
      </w:r>
      <w:r>
        <w:t>е</w:t>
      </w:r>
      <w:r>
        <w:t>ского лица на должность, в соответствии с которым такое физическое лицо облад</w:t>
      </w:r>
      <w:r>
        <w:t>а</w:t>
      </w:r>
      <w:r>
        <w:t>ет правом действовать от имени участника размещения заказа без доверенности (решения от 25.12.2007; решения от 27.04.2012);</w:t>
      </w:r>
    </w:p>
    <w:p w:rsidR="003A6624" w:rsidRPr="00C524EC" w:rsidRDefault="00C524EC" w:rsidP="003A6624">
      <w:pPr>
        <w:numPr>
          <w:ilvl w:val="0"/>
          <w:numId w:val="4"/>
        </w:numPr>
        <w:jc w:val="both"/>
        <w:rPr>
          <w:b/>
        </w:rPr>
      </w:pPr>
      <w:r>
        <w:t>Копии учредительных документов (решения от 20.06.2006; устава; свидетельства о создании юридического лица; свидетельство о постановке на учет в налоговом о</w:t>
      </w:r>
      <w:r>
        <w:t>р</w:t>
      </w:r>
      <w:r>
        <w:t xml:space="preserve">гане; свидетельство </w:t>
      </w:r>
      <w:proofErr w:type="gramStart"/>
      <w:r>
        <w:t>о</w:t>
      </w:r>
      <w:proofErr w:type="gramEnd"/>
      <w:r>
        <w:t xml:space="preserve"> вносимых в учредительные документы изменений);</w:t>
      </w:r>
    </w:p>
    <w:p w:rsidR="00C524EC" w:rsidRPr="00C524EC" w:rsidRDefault="00C524EC" w:rsidP="003A6624">
      <w:pPr>
        <w:numPr>
          <w:ilvl w:val="0"/>
          <w:numId w:val="4"/>
        </w:numPr>
        <w:jc w:val="both"/>
        <w:rPr>
          <w:b/>
        </w:rPr>
      </w:pPr>
      <w:r>
        <w:t>Документы, подтверждающие соответствие участников размещения заказа уст</w:t>
      </w:r>
      <w:r>
        <w:t>а</w:t>
      </w:r>
      <w:r>
        <w:t>новленным требованиям и условиям допуска к участию в запросе предложений, или копия таких документов (письмо);</w:t>
      </w:r>
    </w:p>
    <w:p w:rsidR="00C524EC" w:rsidRPr="00C524EC" w:rsidRDefault="00C524EC" w:rsidP="003A6624">
      <w:pPr>
        <w:numPr>
          <w:ilvl w:val="0"/>
          <w:numId w:val="4"/>
        </w:numPr>
        <w:jc w:val="both"/>
        <w:rPr>
          <w:b/>
        </w:rPr>
      </w:pPr>
      <w:r>
        <w:t>Копия бухгалтерского баланса на 30.06.2012;</w:t>
      </w:r>
    </w:p>
    <w:p w:rsidR="00C524EC" w:rsidRPr="00C524EC" w:rsidRDefault="00C524EC" w:rsidP="003A6624">
      <w:pPr>
        <w:numPr>
          <w:ilvl w:val="0"/>
          <w:numId w:val="4"/>
        </w:numPr>
        <w:jc w:val="both"/>
        <w:rPr>
          <w:b/>
        </w:rPr>
      </w:pPr>
      <w:r>
        <w:t>Копия бухгалтерского баланса на 31.12.2011;</w:t>
      </w:r>
    </w:p>
    <w:p w:rsidR="00C524EC" w:rsidRPr="00C524EC" w:rsidRDefault="00C524EC" w:rsidP="003A6624">
      <w:pPr>
        <w:numPr>
          <w:ilvl w:val="0"/>
          <w:numId w:val="4"/>
        </w:numPr>
        <w:jc w:val="both"/>
        <w:rPr>
          <w:b/>
        </w:rPr>
      </w:pPr>
      <w:r>
        <w:t>Копия бухгалтерского баланса на 31.12.2010;</w:t>
      </w:r>
    </w:p>
    <w:p w:rsidR="00C524EC" w:rsidRPr="00534EA8" w:rsidRDefault="00C524EC" w:rsidP="00534EA8">
      <w:pPr>
        <w:numPr>
          <w:ilvl w:val="0"/>
          <w:numId w:val="4"/>
        </w:numPr>
        <w:jc w:val="both"/>
        <w:rPr>
          <w:b/>
        </w:rPr>
      </w:pPr>
      <w:r>
        <w:t>Расчет стоимости чистых активов</w:t>
      </w:r>
      <w:r w:rsidR="00534EA8">
        <w:rPr>
          <w:b/>
        </w:rPr>
        <w:t xml:space="preserve"> ГУП Ивановской области «ЦЕНТР-ПРОФИ» </w:t>
      </w:r>
      <w:r w:rsidRPr="00C524EC">
        <w:t>на</w:t>
      </w:r>
      <w:r>
        <w:t xml:space="preserve"> 30.06.2012;</w:t>
      </w:r>
    </w:p>
    <w:p w:rsidR="00C524EC" w:rsidRPr="00C524EC" w:rsidRDefault="00C524EC" w:rsidP="003A6624">
      <w:pPr>
        <w:numPr>
          <w:ilvl w:val="0"/>
          <w:numId w:val="4"/>
        </w:numPr>
        <w:jc w:val="both"/>
        <w:rPr>
          <w:b/>
        </w:rPr>
      </w:pPr>
      <w:r>
        <w:t>Нотариальная копия справки об исполнении налогоплательщика обязанности об уплате налогов и сборов, страховых взносов, пений и налоговых санкций;</w:t>
      </w:r>
    </w:p>
    <w:p w:rsidR="00C524EC" w:rsidRDefault="00C524EC" w:rsidP="003A6624">
      <w:pPr>
        <w:numPr>
          <w:ilvl w:val="0"/>
          <w:numId w:val="4"/>
        </w:numPr>
        <w:jc w:val="both"/>
        <w:rPr>
          <w:b/>
        </w:rPr>
      </w:pPr>
      <w:r>
        <w:t>Копия ресурсной справки.</w:t>
      </w:r>
    </w:p>
    <w:p w:rsidR="00B9574E" w:rsidRPr="00B9574E" w:rsidRDefault="00B9574E" w:rsidP="007A6A62">
      <w:pPr>
        <w:jc w:val="both"/>
        <w:rPr>
          <w:b/>
        </w:rPr>
      </w:pPr>
    </w:p>
    <w:p w:rsidR="005D2403" w:rsidRDefault="005D2403" w:rsidP="00305B5D">
      <w:pPr>
        <w:jc w:val="both"/>
      </w:pPr>
      <w:r>
        <w:t>На этом процедура вскры</w:t>
      </w:r>
      <w:r w:rsidR="00B9574E">
        <w:t xml:space="preserve">тия конвертов с заявками  была </w:t>
      </w:r>
      <w:r>
        <w:t>завершена.</w:t>
      </w:r>
    </w:p>
    <w:p w:rsidR="00B9574E" w:rsidRDefault="00B9574E" w:rsidP="007A6A62">
      <w:pPr>
        <w:jc w:val="both"/>
      </w:pPr>
      <w:r>
        <w:t>Комиссия переходит к отборочной стадии проведения запроса предложений.</w:t>
      </w:r>
    </w:p>
    <w:p w:rsidR="00305B5D" w:rsidRDefault="00305B5D" w:rsidP="00305B5D">
      <w:pPr>
        <w:tabs>
          <w:tab w:val="num" w:pos="1440"/>
        </w:tabs>
        <w:jc w:val="both"/>
        <w:rPr>
          <w:b/>
        </w:rPr>
      </w:pPr>
    </w:p>
    <w:p w:rsidR="00E72849" w:rsidRPr="006E07D3" w:rsidRDefault="00E72849" w:rsidP="00305B5D">
      <w:pPr>
        <w:tabs>
          <w:tab w:val="num" w:pos="1440"/>
        </w:tabs>
        <w:jc w:val="both"/>
        <w:rPr>
          <w:b/>
        </w:rPr>
      </w:pPr>
      <w:r w:rsidRPr="006E07D3">
        <w:rPr>
          <w:b/>
        </w:rPr>
        <w:t xml:space="preserve">По итогам рассмотрения заявок на участие в </w:t>
      </w:r>
      <w:r>
        <w:rPr>
          <w:b/>
        </w:rPr>
        <w:t>запросе предложений</w:t>
      </w:r>
      <w:r w:rsidRPr="006E07D3">
        <w:rPr>
          <w:b/>
        </w:rPr>
        <w:t xml:space="preserve"> путем голосов</w:t>
      </w:r>
      <w:r w:rsidRPr="006E07D3">
        <w:rPr>
          <w:b/>
        </w:rPr>
        <w:t>а</w:t>
      </w:r>
      <w:r w:rsidRPr="006E07D3">
        <w:rPr>
          <w:b/>
        </w:rPr>
        <w:t>ния приняты следующие решения:</w:t>
      </w:r>
    </w:p>
    <w:p w:rsidR="00E72849" w:rsidRDefault="00E72849" w:rsidP="00E72849">
      <w:pPr>
        <w:tabs>
          <w:tab w:val="num" w:pos="1440"/>
        </w:tabs>
        <w:ind w:firstLine="540"/>
        <w:jc w:val="both"/>
        <w:rPr>
          <w:b/>
        </w:rPr>
      </w:pPr>
    </w:p>
    <w:p w:rsidR="00E72849" w:rsidRPr="00FE6460" w:rsidRDefault="00E72849" w:rsidP="00E72849">
      <w:pPr>
        <w:tabs>
          <w:tab w:val="num" w:pos="1440"/>
        </w:tabs>
        <w:ind w:firstLine="540"/>
        <w:jc w:val="both"/>
        <w:rPr>
          <w:b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126"/>
        <w:gridCol w:w="1190"/>
        <w:gridCol w:w="794"/>
        <w:gridCol w:w="1701"/>
        <w:gridCol w:w="3119"/>
      </w:tblGrid>
      <w:tr w:rsidR="00E72849" w:rsidRPr="00E72849" w:rsidTr="00305B5D">
        <w:tc>
          <w:tcPr>
            <w:tcW w:w="993" w:type="dxa"/>
          </w:tcPr>
          <w:p w:rsidR="00E72849" w:rsidRPr="00E72849" w:rsidRDefault="00E72849" w:rsidP="00690D2F">
            <w:pPr>
              <w:ind w:right="-108"/>
              <w:rPr>
                <w:b/>
              </w:rPr>
            </w:pPr>
            <w:r w:rsidRPr="00E72849">
              <w:rPr>
                <w:b/>
              </w:rPr>
              <w:t>Номер заявки</w:t>
            </w:r>
          </w:p>
        </w:tc>
        <w:tc>
          <w:tcPr>
            <w:tcW w:w="2126" w:type="dxa"/>
          </w:tcPr>
          <w:p w:rsidR="00E72849" w:rsidRPr="00E72849" w:rsidRDefault="00E72849" w:rsidP="00E72849">
            <w:pPr>
              <w:ind w:firstLine="34"/>
              <w:jc w:val="center"/>
              <w:rPr>
                <w:b/>
              </w:rPr>
            </w:pPr>
            <w:r w:rsidRPr="00E72849">
              <w:rPr>
                <w:b/>
              </w:rPr>
              <w:t>Наименование и организационно-правовая форма участника</w:t>
            </w:r>
          </w:p>
        </w:tc>
        <w:tc>
          <w:tcPr>
            <w:tcW w:w="1190" w:type="dxa"/>
          </w:tcPr>
          <w:p w:rsidR="00E72849" w:rsidRPr="00E72849" w:rsidRDefault="00E72849" w:rsidP="00690D2F">
            <w:pPr>
              <w:rPr>
                <w:b/>
              </w:rPr>
            </w:pPr>
            <w:r w:rsidRPr="00E72849">
              <w:rPr>
                <w:b/>
              </w:rPr>
              <w:t>За</w:t>
            </w:r>
          </w:p>
        </w:tc>
        <w:tc>
          <w:tcPr>
            <w:tcW w:w="794" w:type="dxa"/>
          </w:tcPr>
          <w:p w:rsidR="00E72849" w:rsidRPr="00E72849" w:rsidRDefault="00E72849" w:rsidP="00690D2F">
            <w:pPr>
              <w:jc w:val="both"/>
              <w:rPr>
                <w:b/>
              </w:rPr>
            </w:pPr>
            <w:r w:rsidRPr="00E72849">
              <w:rPr>
                <w:b/>
              </w:rPr>
              <w:t>Пр</w:t>
            </w:r>
            <w:r w:rsidRPr="00E72849">
              <w:rPr>
                <w:b/>
              </w:rPr>
              <w:t>о</w:t>
            </w:r>
            <w:r w:rsidRPr="00E72849">
              <w:rPr>
                <w:b/>
              </w:rPr>
              <w:t>тив</w:t>
            </w:r>
          </w:p>
        </w:tc>
        <w:tc>
          <w:tcPr>
            <w:tcW w:w="1701" w:type="dxa"/>
          </w:tcPr>
          <w:p w:rsidR="00E72849" w:rsidRPr="00E72849" w:rsidRDefault="00E72849" w:rsidP="00690D2F">
            <w:pPr>
              <w:rPr>
                <w:b/>
              </w:rPr>
            </w:pPr>
            <w:r w:rsidRPr="00E72849">
              <w:rPr>
                <w:b/>
              </w:rPr>
              <w:t>Решение</w:t>
            </w:r>
          </w:p>
        </w:tc>
        <w:tc>
          <w:tcPr>
            <w:tcW w:w="3119" w:type="dxa"/>
          </w:tcPr>
          <w:p w:rsidR="00E72849" w:rsidRPr="00E72849" w:rsidRDefault="00E72849" w:rsidP="00690D2F">
            <w:pPr>
              <w:ind w:firstLine="540"/>
              <w:rPr>
                <w:b/>
              </w:rPr>
            </w:pPr>
            <w:r w:rsidRPr="00E72849">
              <w:rPr>
                <w:b/>
              </w:rPr>
              <w:t>Причина:</w:t>
            </w:r>
          </w:p>
        </w:tc>
      </w:tr>
      <w:tr w:rsidR="00E72849" w:rsidRPr="00FE6460" w:rsidTr="00305B5D">
        <w:tc>
          <w:tcPr>
            <w:tcW w:w="993" w:type="dxa"/>
          </w:tcPr>
          <w:p w:rsidR="00E72849" w:rsidRPr="00FE6460" w:rsidRDefault="00E72849" w:rsidP="00690D2F">
            <w:pPr>
              <w:ind w:left="-513" w:firstLine="540"/>
            </w:pPr>
            <w:r w:rsidRPr="00FE6460">
              <w:t>1.</w:t>
            </w:r>
          </w:p>
        </w:tc>
        <w:tc>
          <w:tcPr>
            <w:tcW w:w="2126" w:type="dxa"/>
          </w:tcPr>
          <w:p w:rsidR="00E72849" w:rsidRPr="00D5156F" w:rsidRDefault="00534EA8" w:rsidP="00690D2F">
            <w:pPr>
              <w:rPr>
                <w:sz w:val="22"/>
                <w:szCs w:val="22"/>
              </w:rPr>
            </w:pPr>
            <w:r>
              <w:rPr>
                <w:b/>
              </w:rPr>
              <w:t>ГУП  Ивано</w:t>
            </w:r>
            <w:r>
              <w:rPr>
                <w:b/>
              </w:rPr>
              <w:t>в</w:t>
            </w:r>
            <w:r>
              <w:rPr>
                <w:b/>
              </w:rPr>
              <w:t>ской области «ЦЕНТР-ПРОФИ»</w:t>
            </w:r>
          </w:p>
        </w:tc>
        <w:tc>
          <w:tcPr>
            <w:tcW w:w="1190" w:type="dxa"/>
          </w:tcPr>
          <w:p w:rsidR="00E72849" w:rsidRDefault="00E72849" w:rsidP="00690D2F">
            <w:r>
              <w:t>Един</w:t>
            </w:r>
            <w:r>
              <w:t>о</w:t>
            </w:r>
            <w:r>
              <w:t xml:space="preserve">гласно </w:t>
            </w:r>
          </w:p>
          <w:p w:rsidR="000E7563" w:rsidRDefault="000E7563" w:rsidP="00690D2F"/>
          <w:p w:rsidR="000E7563" w:rsidRPr="00FE6460" w:rsidRDefault="000E7563" w:rsidP="000A75D2"/>
        </w:tc>
        <w:tc>
          <w:tcPr>
            <w:tcW w:w="794" w:type="dxa"/>
          </w:tcPr>
          <w:p w:rsidR="00E72849" w:rsidRPr="00FE6460" w:rsidRDefault="00E72849" w:rsidP="00690D2F">
            <w:pPr>
              <w:ind w:firstLine="540"/>
            </w:pPr>
          </w:p>
        </w:tc>
        <w:tc>
          <w:tcPr>
            <w:tcW w:w="1701" w:type="dxa"/>
          </w:tcPr>
          <w:p w:rsidR="00E72849" w:rsidRDefault="00305B5D" w:rsidP="00690D2F">
            <w:r>
              <w:t>Заявка соо</w:t>
            </w:r>
            <w:r>
              <w:t>т</w:t>
            </w:r>
            <w:r>
              <w:t>ветствует требованиям законодател</w:t>
            </w:r>
            <w:r>
              <w:t>ь</w:t>
            </w:r>
            <w:r>
              <w:t>ства и док</w:t>
            </w:r>
            <w:r>
              <w:t>у</w:t>
            </w:r>
            <w:r>
              <w:t>ментации</w:t>
            </w:r>
          </w:p>
          <w:p w:rsidR="000E7563" w:rsidRPr="00FE6460" w:rsidRDefault="000E7563" w:rsidP="000A75D2"/>
        </w:tc>
        <w:tc>
          <w:tcPr>
            <w:tcW w:w="3119" w:type="dxa"/>
          </w:tcPr>
          <w:p w:rsidR="00E72849" w:rsidRPr="00FE6460" w:rsidRDefault="00305B5D" w:rsidP="00690D2F">
            <w:pPr>
              <w:jc w:val="both"/>
            </w:pPr>
            <w:r>
              <w:t>Представлены все необх</w:t>
            </w:r>
            <w:r>
              <w:t>о</w:t>
            </w:r>
            <w:r>
              <w:t>димые документы</w:t>
            </w:r>
          </w:p>
        </w:tc>
      </w:tr>
    </w:tbl>
    <w:p w:rsidR="00305B5D" w:rsidRDefault="00305B5D" w:rsidP="00305B5D">
      <w:pPr>
        <w:ind w:firstLine="708"/>
      </w:pPr>
      <w:r>
        <w:lastRenderedPageBreak/>
        <w:t xml:space="preserve">На основании решения комиссии победителем запроса предложений </w:t>
      </w:r>
      <w:r w:rsidR="00534EA8" w:rsidRPr="00E11E69">
        <w:t xml:space="preserve">на поставку </w:t>
      </w:r>
      <w:r w:rsidR="00534EA8">
        <w:t>топочного мазута марки М - 100</w:t>
      </w:r>
      <w:r w:rsidR="00534EA8" w:rsidRPr="00E11E69">
        <w:t xml:space="preserve"> </w:t>
      </w:r>
      <w:r>
        <w:t>по цене контракта «</w:t>
      </w:r>
      <w:r w:rsidR="009813A3">
        <w:t xml:space="preserve">13 600 </w:t>
      </w:r>
      <w:r w:rsidR="000A75D2">
        <w:t>руб.</w:t>
      </w:r>
      <w:r>
        <w:t xml:space="preserve">» за тонну, </w:t>
      </w:r>
      <w:r w:rsidR="000A75D2">
        <w:t xml:space="preserve">в количестве </w:t>
      </w:r>
      <w:r w:rsidR="009813A3">
        <w:rPr>
          <w:b/>
        </w:rPr>
        <w:t>146</w:t>
      </w:r>
      <w:r w:rsidR="009A6C67">
        <w:rPr>
          <w:b/>
        </w:rPr>
        <w:t>0</w:t>
      </w:r>
      <w:r w:rsidR="000A75D2">
        <w:t xml:space="preserve"> тонн </w:t>
      </w:r>
      <w:r>
        <w:t xml:space="preserve">признается </w:t>
      </w:r>
      <w:r w:rsidR="00534EA8">
        <w:rPr>
          <w:b/>
        </w:rPr>
        <w:t>ГУП  Ивановской области «ЦЕНТР-ПРОФИ»</w:t>
      </w:r>
      <w:r w:rsidR="00534EA8" w:rsidRPr="00534EA8">
        <w:t>.</w:t>
      </w:r>
    </w:p>
    <w:p w:rsidR="00E72849" w:rsidRPr="00911E1D" w:rsidRDefault="00E72849" w:rsidP="00305B5D">
      <w:pPr>
        <w:ind w:firstLine="708"/>
      </w:pPr>
      <w:r w:rsidRPr="00911E1D">
        <w:t xml:space="preserve">Данный протокол составлен  в </w:t>
      </w:r>
      <w:r w:rsidR="00305B5D">
        <w:t>трех</w:t>
      </w:r>
      <w:r w:rsidRPr="00911E1D">
        <w:t xml:space="preserve"> экземплярах, </w:t>
      </w:r>
      <w:r w:rsidR="00305B5D">
        <w:t>один</w:t>
      </w:r>
      <w:r w:rsidRPr="00911E1D">
        <w:t xml:space="preserve"> для заказ</w:t>
      </w:r>
      <w:r w:rsidR="00305B5D">
        <w:t xml:space="preserve">чика, один для </w:t>
      </w:r>
      <w:r w:rsidRPr="00911E1D">
        <w:t>п</w:t>
      </w:r>
      <w:r w:rsidRPr="00911E1D">
        <w:t>о</w:t>
      </w:r>
      <w:r w:rsidRPr="00911E1D">
        <w:t xml:space="preserve">бедителя </w:t>
      </w:r>
      <w:r w:rsidR="00305B5D">
        <w:t>запроса предложений, один будет передан на хранение в Департамент жилищно-коммунального хозяйства Ивановской области</w:t>
      </w:r>
      <w:r w:rsidRPr="00911E1D">
        <w:t>.</w:t>
      </w:r>
    </w:p>
    <w:p w:rsidR="00E72849" w:rsidRPr="00911E1D" w:rsidRDefault="00E72849" w:rsidP="00305B5D">
      <w:pPr>
        <w:ind w:firstLine="708"/>
      </w:pPr>
      <w:r w:rsidRPr="00911E1D">
        <w:t xml:space="preserve">Заказчик, </w:t>
      </w:r>
      <w:r w:rsidR="00305B5D">
        <w:t>в течение пяти</w:t>
      </w:r>
      <w:r w:rsidRPr="00911E1D">
        <w:t xml:space="preserve"> рабочих дней со дня </w:t>
      </w:r>
      <w:r w:rsidR="00305B5D">
        <w:t xml:space="preserve">публикации </w:t>
      </w:r>
      <w:r w:rsidRPr="00911E1D">
        <w:t>протокола</w:t>
      </w:r>
      <w:r w:rsidR="00305B5D">
        <w:t xml:space="preserve"> на сайте з</w:t>
      </w:r>
      <w:r w:rsidR="00305B5D">
        <w:t>а</w:t>
      </w:r>
      <w:r w:rsidR="00305B5D">
        <w:t>казчика</w:t>
      </w:r>
      <w:r w:rsidRPr="00911E1D">
        <w:t xml:space="preserve"> передают победителю </w:t>
      </w:r>
      <w:r w:rsidR="00305B5D">
        <w:t>запроса предложений</w:t>
      </w:r>
      <w:r w:rsidRPr="00911E1D">
        <w:t xml:space="preserve"> один экземпляр протокола и проект контракта, который составляется путем включения условий исполнения контракта, пре</w:t>
      </w:r>
      <w:r w:rsidRPr="00911E1D">
        <w:t>д</w:t>
      </w:r>
      <w:r w:rsidRPr="00911E1D">
        <w:t xml:space="preserve">ложенных победителем </w:t>
      </w:r>
      <w:r w:rsidR="000E7563">
        <w:t>запроса предложений</w:t>
      </w:r>
      <w:r w:rsidRPr="00911E1D">
        <w:t xml:space="preserve"> в заявке на участие в </w:t>
      </w:r>
      <w:r w:rsidR="000E7563">
        <w:t>запросе предложений</w:t>
      </w:r>
      <w:r w:rsidRPr="00911E1D">
        <w:t>, в проект контракта, прилагаемый к документации.</w:t>
      </w:r>
    </w:p>
    <w:p w:rsidR="00E72849" w:rsidRDefault="000E7563" w:rsidP="000E7563">
      <w:pPr>
        <w:ind w:firstLine="708"/>
      </w:pPr>
      <w:r w:rsidRPr="000E7563">
        <w:t>Указанный протокол размещается Заказчиком не позднее чем через 3 дня со дня</w:t>
      </w:r>
      <w:r>
        <w:t xml:space="preserve"> его</w:t>
      </w:r>
      <w:r w:rsidRPr="000E7563">
        <w:t xml:space="preserve"> подписания на официальном сайте Заказчика</w:t>
      </w:r>
      <w:r>
        <w:t>.</w:t>
      </w:r>
    </w:p>
    <w:p w:rsidR="00E72849" w:rsidRPr="00AB76D8" w:rsidRDefault="00E72849" w:rsidP="00E72849">
      <w:pPr>
        <w:ind w:firstLine="720"/>
        <w:jc w:val="both"/>
        <w:rPr>
          <w:rFonts w:ascii="Arial" w:hAnsi="Arial"/>
        </w:rPr>
      </w:pPr>
    </w:p>
    <w:p w:rsidR="00B9574E" w:rsidRDefault="00B9574E" w:rsidP="007A6A62">
      <w:pPr>
        <w:jc w:val="both"/>
      </w:pPr>
    </w:p>
    <w:p w:rsidR="005D2403" w:rsidRPr="005D2403" w:rsidRDefault="005D2403" w:rsidP="007A6A62">
      <w:pPr>
        <w:pStyle w:val="4"/>
        <w:jc w:val="both"/>
        <w:rPr>
          <w:sz w:val="24"/>
          <w:szCs w:val="24"/>
        </w:rPr>
      </w:pPr>
      <w:r w:rsidRPr="005D2403">
        <w:rPr>
          <w:sz w:val="24"/>
          <w:szCs w:val="24"/>
        </w:rPr>
        <w:t>Подписи членов комиссии:</w:t>
      </w:r>
    </w:p>
    <w:p w:rsidR="005D2403" w:rsidRPr="005D2403" w:rsidRDefault="005D2403" w:rsidP="007A6A62">
      <w:pPr>
        <w:ind w:firstLine="720"/>
        <w:jc w:val="both"/>
        <w:rPr>
          <w:vertAlign w:val="superscript"/>
        </w:rPr>
      </w:pPr>
      <w:r w:rsidRPr="005D2403">
        <w:rPr>
          <w:vertAlign w:val="superscript"/>
        </w:rPr>
        <w:tab/>
        <w:t xml:space="preserve">              </w:t>
      </w:r>
    </w:p>
    <w:p w:rsidR="005D2403" w:rsidRPr="005D2403" w:rsidRDefault="005D2403" w:rsidP="000A75D2">
      <w:pPr>
        <w:pStyle w:val="a8"/>
        <w:jc w:val="both"/>
        <w:rPr>
          <w:sz w:val="24"/>
          <w:szCs w:val="24"/>
        </w:rPr>
      </w:pPr>
      <w:r w:rsidRPr="005D2403">
        <w:rPr>
          <w:sz w:val="24"/>
          <w:szCs w:val="24"/>
        </w:rPr>
        <w:t>Члены комиссии:</w:t>
      </w:r>
    </w:p>
    <w:p w:rsidR="005D2403" w:rsidRPr="00003D57" w:rsidRDefault="005D2403" w:rsidP="007A6A62">
      <w:pPr>
        <w:pStyle w:val="a8"/>
        <w:jc w:val="both"/>
        <w:rPr>
          <w:b/>
          <w:sz w:val="24"/>
          <w:szCs w:val="24"/>
        </w:rPr>
      </w:pPr>
      <w:r w:rsidRPr="005D2403">
        <w:rPr>
          <w:sz w:val="24"/>
          <w:szCs w:val="24"/>
        </w:rPr>
        <w:t>____________________</w:t>
      </w:r>
      <w:r w:rsidR="00003D57">
        <w:rPr>
          <w:sz w:val="24"/>
          <w:szCs w:val="24"/>
        </w:rPr>
        <w:t xml:space="preserve"> </w:t>
      </w:r>
      <w:r w:rsidR="009A6C67">
        <w:rPr>
          <w:b/>
        </w:rPr>
        <w:t>Сидельский Д.А.</w:t>
      </w:r>
      <w:r w:rsidR="009A6C67">
        <w:t xml:space="preserve">  </w:t>
      </w:r>
    </w:p>
    <w:p w:rsidR="005D2403" w:rsidRPr="005D2403" w:rsidRDefault="005D2403" w:rsidP="007A6A62">
      <w:pPr>
        <w:pStyle w:val="a8"/>
        <w:jc w:val="both"/>
        <w:rPr>
          <w:sz w:val="24"/>
          <w:szCs w:val="24"/>
        </w:rPr>
      </w:pPr>
      <w:r w:rsidRPr="005D2403">
        <w:rPr>
          <w:sz w:val="24"/>
          <w:szCs w:val="24"/>
        </w:rPr>
        <w:t xml:space="preserve">____________________ </w:t>
      </w:r>
      <w:r w:rsidR="00CB61E8">
        <w:rPr>
          <w:b/>
        </w:rPr>
        <w:t xml:space="preserve">Халистова Т.А.  </w:t>
      </w:r>
    </w:p>
    <w:p w:rsidR="005D2403" w:rsidRPr="005D2403" w:rsidRDefault="005D2403" w:rsidP="007A6A62">
      <w:pPr>
        <w:pStyle w:val="a8"/>
        <w:jc w:val="both"/>
        <w:rPr>
          <w:sz w:val="24"/>
          <w:szCs w:val="24"/>
        </w:rPr>
      </w:pPr>
      <w:r w:rsidRPr="005D2403">
        <w:rPr>
          <w:sz w:val="24"/>
          <w:szCs w:val="24"/>
        </w:rPr>
        <w:t xml:space="preserve">____________________ </w:t>
      </w:r>
      <w:r w:rsidR="00003D57" w:rsidRPr="00657F8D">
        <w:rPr>
          <w:b/>
        </w:rPr>
        <w:t>Карпов А.</w:t>
      </w:r>
      <w:proofErr w:type="gramStart"/>
      <w:r w:rsidR="00003D57" w:rsidRPr="00657F8D">
        <w:rPr>
          <w:b/>
        </w:rPr>
        <w:t>С</w:t>
      </w:r>
      <w:proofErr w:type="gramEnd"/>
    </w:p>
    <w:p w:rsidR="00C043F9" w:rsidRDefault="00C043F9" w:rsidP="00C043F9">
      <w:pPr>
        <w:pStyle w:val="a8"/>
        <w:jc w:val="both"/>
        <w:rPr>
          <w:sz w:val="24"/>
          <w:szCs w:val="24"/>
        </w:rPr>
      </w:pPr>
      <w:r w:rsidRPr="005D2403">
        <w:rPr>
          <w:sz w:val="24"/>
          <w:szCs w:val="24"/>
        </w:rPr>
        <w:t xml:space="preserve">____________________ </w:t>
      </w:r>
      <w:r w:rsidR="00003D57" w:rsidRPr="00657F8D">
        <w:rPr>
          <w:b/>
        </w:rPr>
        <w:t>Агапова О.П.</w:t>
      </w:r>
      <w:r w:rsidR="00003D57">
        <w:t xml:space="preserve">  </w:t>
      </w:r>
    </w:p>
    <w:p w:rsidR="000A75D2" w:rsidRDefault="00BE2AB9" w:rsidP="00C043F9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 w:rsidR="00003D57" w:rsidRPr="00003D57">
        <w:rPr>
          <w:b/>
        </w:rPr>
        <w:t xml:space="preserve"> </w:t>
      </w:r>
      <w:proofErr w:type="spellStart"/>
      <w:r w:rsidR="00003D57" w:rsidRPr="00113FF1">
        <w:rPr>
          <w:b/>
        </w:rPr>
        <w:t>Стройков</w:t>
      </w:r>
      <w:proofErr w:type="spellEnd"/>
      <w:r w:rsidR="00003D57" w:rsidRPr="00113FF1">
        <w:rPr>
          <w:b/>
        </w:rPr>
        <w:t xml:space="preserve"> К.А</w:t>
      </w:r>
      <w:r w:rsidR="00003D57">
        <w:t>.</w:t>
      </w:r>
    </w:p>
    <w:p w:rsidR="00BE2AB9" w:rsidRPr="005D2403" w:rsidRDefault="00BE2AB9" w:rsidP="00C043F9">
      <w:pPr>
        <w:pStyle w:val="a8"/>
        <w:jc w:val="both"/>
        <w:rPr>
          <w:sz w:val="24"/>
          <w:szCs w:val="24"/>
        </w:rPr>
      </w:pPr>
    </w:p>
    <w:p w:rsidR="000A75D2" w:rsidRPr="005D2403" w:rsidRDefault="000A75D2" w:rsidP="000A75D2">
      <w:pPr>
        <w:pStyle w:val="a8"/>
        <w:jc w:val="both"/>
        <w:rPr>
          <w:sz w:val="24"/>
          <w:szCs w:val="24"/>
        </w:rPr>
      </w:pPr>
      <w:r w:rsidRPr="005D2403">
        <w:rPr>
          <w:sz w:val="24"/>
          <w:szCs w:val="24"/>
        </w:rPr>
        <w:t>Секретарь комиссии:</w:t>
      </w:r>
    </w:p>
    <w:p w:rsidR="0092001F" w:rsidRDefault="000A75D2" w:rsidP="000A75D2">
      <w:pPr>
        <w:jc w:val="both"/>
      </w:pPr>
      <w:r w:rsidRPr="005D2403">
        <w:t>____________________</w:t>
      </w:r>
      <w:proofErr w:type="spellStart"/>
      <w:r w:rsidRPr="005D2403">
        <w:t>Мулин</w:t>
      </w:r>
      <w:proofErr w:type="spellEnd"/>
      <w:r w:rsidRPr="005D2403">
        <w:t xml:space="preserve"> Д.В.</w:t>
      </w:r>
      <w:r w:rsidRPr="005D2403">
        <w:tab/>
      </w:r>
      <w:r w:rsidRPr="005D2403">
        <w:tab/>
      </w:r>
    </w:p>
    <w:sectPr w:rsidR="0092001F" w:rsidSect="00B9574E">
      <w:pgSz w:w="11907" w:h="16840" w:code="9"/>
      <w:pgMar w:top="651" w:right="992" w:bottom="1134" w:left="1559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18B6"/>
    <w:multiLevelType w:val="hybridMultilevel"/>
    <w:tmpl w:val="B5EE0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7F7AEC"/>
    <w:multiLevelType w:val="hybridMultilevel"/>
    <w:tmpl w:val="F64A1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B2365D"/>
    <w:multiLevelType w:val="hybridMultilevel"/>
    <w:tmpl w:val="29DE9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56972"/>
    <w:multiLevelType w:val="hybridMultilevel"/>
    <w:tmpl w:val="4C1ADC66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34ED0"/>
    <w:rsid w:val="00003D57"/>
    <w:rsid w:val="00093E67"/>
    <w:rsid w:val="000A75D2"/>
    <w:rsid w:val="000B7E48"/>
    <w:rsid w:val="000C0EA0"/>
    <w:rsid w:val="000E7563"/>
    <w:rsid w:val="00113FF1"/>
    <w:rsid w:val="00151F44"/>
    <w:rsid w:val="0018385C"/>
    <w:rsid w:val="001B5ADA"/>
    <w:rsid w:val="001E1D4D"/>
    <w:rsid w:val="001E7A71"/>
    <w:rsid w:val="001F7934"/>
    <w:rsid w:val="0020624C"/>
    <w:rsid w:val="002237E6"/>
    <w:rsid w:val="002576AB"/>
    <w:rsid w:val="00272BAB"/>
    <w:rsid w:val="002837FD"/>
    <w:rsid w:val="002A7535"/>
    <w:rsid w:val="002D4E8E"/>
    <w:rsid w:val="002E66FE"/>
    <w:rsid w:val="00305B5D"/>
    <w:rsid w:val="003074A0"/>
    <w:rsid w:val="00334ED0"/>
    <w:rsid w:val="003A28C2"/>
    <w:rsid w:val="003A6624"/>
    <w:rsid w:val="003F0B15"/>
    <w:rsid w:val="003F5F25"/>
    <w:rsid w:val="003F6402"/>
    <w:rsid w:val="004160DA"/>
    <w:rsid w:val="00451E8C"/>
    <w:rsid w:val="00467D51"/>
    <w:rsid w:val="00534EA8"/>
    <w:rsid w:val="005D2403"/>
    <w:rsid w:val="00656757"/>
    <w:rsid w:val="00657F8D"/>
    <w:rsid w:val="00690D2F"/>
    <w:rsid w:val="006E6ED6"/>
    <w:rsid w:val="006F20E4"/>
    <w:rsid w:val="007248FA"/>
    <w:rsid w:val="00742579"/>
    <w:rsid w:val="00756DFF"/>
    <w:rsid w:val="007A6A62"/>
    <w:rsid w:val="007D0A17"/>
    <w:rsid w:val="008046BA"/>
    <w:rsid w:val="00852662"/>
    <w:rsid w:val="0085474C"/>
    <w:rsid w:val="008F7D66"/>
    <w:rsid w:val="0092001F"/>
    <w:rsid w:val="0094081A"/>
    <w:rsid w:val="009813A3"/>
    <w:rsid w:val="00994E48"/>
    <w:rsid w:val="009A6C67"/>
    <w:rsid w:val="009F05C5"/>
    <w:rsid w:val="009F1D52"/>
    <w:rsid w:val="00A013AE"/>
    <w:rsid w:val="00A84012"/>
    <w:rsid w:val="00A97E09"/>
    <w:rsid w:val="00AB7D14"/>
    <w:rsid w:val="00AC48E9"/>
    <w:rsid w:val="00B07A1C"/>
    <w:rsid w:val="00B262DD"/>
    <w:rsid w:val="00B9188F"/>
    <w:rsid w:val="00B9574E"/>
    <w:rsid w:val="00BA7641"/>
    <w:rsid w:val="00BD7DC3"/>
    <w:rsid w:val="00BE2AB9"/>
    <w:rsid w:val="00C043F9"/>
    <w:rsid w:val="00C24714"/>
    <w:rsid w:val="00C430FF"/>
    <w:rsid w:val="00C524EC"/>
    <w:rsid w:val="00CB524E"/>
    <w:rsid w:val="00CB61E8"/>
    <w:rsid w:val="00CE685A"/>
    <w:rsid w:val="00D14DBD"/>
    <w:rsid w:val="00D406F3"/>
    <w:rsid w:val="00E72849"/>
    <w:rsid w:val="00EC3159"/>
    <w:rsid w:val="00EE5E3C"/>
    <w:rsid w:val="00F0056B"/>
    <w:rsid w:val="00F17ADD"/>
    <w:rsid w:val="00F6474F"/>
    <w:rsid w:val="00F95644"/>
    <w:rsid w:val="00FA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56B"/>
    <w:rPr>
      <w:sz w:val="24"/>
      <w:szCs w:val="24"/>
    </w:rPr>
  </w:style>
  <w:style w:type="paragraph" w:styleId="2">
    <w:name w:val="heading 2"/>
    <w:basedOn w:val="a"/>
    <w:next w:val="a"/>
    <w:qFormat/>
    <w:rsid w:val="0094081A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D24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4E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E6ED6"/>
    <w:rPr>
      <w:color w:val="0000FF"/>
      <w:u w:val="single"/>
    </w:rPr>
  </w:style>
  <w:style w:type="paragraph" w:customStyle="1" w:styleId="a5">
    <w:name w:val="Знак Знак Знак Знак Знак Знак Знак"/>
    <w:basedOn w:val="a"/>
    <w:rsid w:val="006E6ED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">
    <w:name w:val="Знак1"/>
    <w:basedOn w:val="a"/>
    <w:rsid w:val="006E6ED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1"/>
    <w:basedOn w:val="a"/>
    <w:rsid w:val="0092001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8046BA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467D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 Знак Знак"/>
    <w:basedOn w:val="a"/>
    <w:rsid w:val="0094081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spanbodyheader11">
    <w:name w:val="spanbodyheader11"/>
    <w:basedOn w:val="a0"/>
    <w:rsid w:val="0085474C"/>
  </w:style>
  <w:style w:type="paragraph" w:styleId="a8">
    <w:name w:val="Body Text Indent"/>
    <w:basedOn w:val="a"/>
    <w:rsid w:val="005D2403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spanheaderlot21">
    <w:name w:val="spanheaderlot21"/>
    <w:basedOn w:val="a0"/>
    <w:rsid w:val="00E72849"/>
  </w:style>
  <w:style w:type="paragraph" w:customStyle="1" w:styleId="a9">
    <w:name w:val="Таблица текст"/>
    <w:basedOn w:val="a"/>
    <w:rsid w:val="00E72849"/>
    <w:pPr>
      <w:spacing w:before="40" w:after="40"/>
      <w:ind w:left="57" w:right="57"/>
    </w:pPr>
    <w:rPr>
      <w:snapToGrid w:val="0"/>
      <w:szCs w:val="20"/>
    </w:rPr>
  </w:style>
  <w:style w:type="paragraph" w:customStyle="1" w:styleId="aa">
    <w:name w:val="Знак"/>
    <w:basedOn w:val="a"/>
    <w:rsid w:val="00E728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8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 3 </vt:lpstr>
    </vt:vector>
  </TitlesOfParts>
  <Company/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 3 </dc:title>
  <dc:subject/>
  <dc:creator>Жанна</dc:creator>
  <cp:keywords/>
  <dc:description/>
  <cp:lastModifiedBy>pc1</cp:lastModifiedBy>
  <cp:revision>2</cp:revision>
  <cp:lastPrinted>2012-07-24T13:18:00Z</cp:lastPrinted>
  <dcterms:created xsi:type="dcterms:W3CDTF">2012-07-27T04:56:00Z</dcterms:created>
  <dcterms:modified xsi:type="dcterms:W3CDTF">2012-07-27T04:56:00Z</dcterms:modified>
</cp:coreProperties>
</file>