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AF" w:rsidRDefault="00850CAF" w:rsidP="00850CAF">
      <w:pPr>
        <w:spacing w:after="0"/>
        <w:rPr>
          <w:rFonts w:ascii="Times New Roman" w:hAnsi="Times New Roman"/>
          <w:b/>
        </w:rPr>
      </w:pPr>
    </w:p>
    <w:p w:rsidR="00850CAF" w:rsidRDefault="00885150" w:rsidP="00850CAF">
      <w:pPr>
        <w:spacing w:after="0"/>
        <w:jc w:val="center"/>
        <w:rPr>
          <w:rFonts w:ascii="Times New Roman" w:hAnsi="Times New Roman"/>
          <w:color w:val="33CCCC"/>
        </w:rPr>
      </w:pPr>
      <w:r w:rsidRPr="00885150">
        <w:pict>
          <v:rect id="_x0000_s1026" style="position:absolute;left:0;text-align:left;margin-left:198pt;margin-top:-9pt;width:57.55pt;height:79.7pt;z-index:251658240;mso-wrap-style:none" stroked="f">
            <v:textbox style="mso-next-textbox:#_x0000_s1026;mso-fit-shape-to-text:t" inset=".5mm,.3mm,.5mm,.3mm">
              <w:txbxContent>
                <w:p w:rsidR="00850CAF" w:rsidRDefault="00850CAF" w:rsidP="00850CAF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5325" cy="838200"/>
                        <wp:effectExtent l="19050" t="0" r="9525" b="0"/>
                        <wp:docPr id="1" name="Рисунок 1" descr="Безымянн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Безымянн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-28000" contrast="5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color w:val="33CCCC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color w:val="33CCCC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bCs/>
          <w:color w:val="33CCCC"/>
          <w:sz w:val="36"/>
          <w:szCs w:val="36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АДМИНИСТРАЦИЯ</w: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ТЕЙКОВСКОГО МУНИЦИПАЛЬНОГО РАЙОНА</w:t>
      </w:r>
    </w:p>
    <w:p w:rsidR="00850CAF" w:rsidRDefault="00850CAF" w:rsidP="00850CA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ИВАНОВСКОЙ ОБЛАСТИ</w: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 xml:space="preserve"> А С П О Р Я Ж Е Н И Е</w:t>
      </w:r>
    </w:p>
    <w:p w:rsidR="00850CAF" w:rsidRDefault="00850CAF" w:rsidP="00850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50CAF" w:rsidRDefault="00850CAF" w:rsidP="00850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5A5DF4">
        <w:rPr>
          <w:rFonts w:ascii="Times New Roman" w:hAnsi="Times New Roman"/>
          <w:sz w:val="28"/>
          <w:szCs w:val="28"/>
        </w:rPr>
        <w:t xml:space="preserve">27.02.2017г.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A5DF4">
        <w:rPr>
          <w:rFonts w:ascii="Times New Roman" w:hAnsi="Times New Roman"/>
          <w:sz w:val="28"/>
          <w:szCs w:val="28"/>
        </w:rPr>
        <w:t>58-р</w: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ейково</w: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по улучшению демографической ситуации в </w:t>
      </w:r>
      <w:proofErr w:type="spellStart"/>
      <w:r>
        <w:rPr>
          <w:rFonts w:ascii="Times New Roman" w:hAnsi="Times New Roman"/>
          <w:b/>
          <w:sz w:val="28"/>
          <w:szCs w:val="28"/>
        </w:rPr>
        <w:t>Тейковском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районе на 2017-2020 годы</w:t>
      </w: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0CAF" w:rsidRDefault="00850CAF" w:rsidP="00850C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протокола заседания Комиссии по демографической и семейной политике при Губернаторе Ивановской области от 19.12.2016г.     № 2, в целях обеспечения реализации в </w:t>
      </w:r>
      <w:proofErr w:type="spellStart"/>
      <w:r>
        <w:rPr>
          <w:rFonts w:ascii="Times New Roman" w:hAnsi="Times New Roman"/>
          <w:sz w:val="28"/>
          <w:szCs w:val="28"/>
        </w:rPr>
        <w:t>Тейковском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мер, направленных на улучшение демографической ситуации:</w:t>
      </w:r>
    </w:p>
    <w:p w:rsidR="00850CAF" w:rsidRDefault="00850CAF" w:rsidP="00850C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мероприятий</w:t>
      </w:r>
      <w:r w:rsidRPr="00850CAF">
        <w:rPr>
          <w:rFonts w:ascii="Times New Roman" w:hAnsi="Times New Roman"/>
          <w:b/>
          <w:sz w:val="28"/>
          <w:szCs w:val="28"/>
        </w:rPr>
        <w:t xml:space="preserve"> </w:t>
      </w:r>
      <w:r w:rsidRPr="00850CAF">
        <w:rPr>
          <w:rFonts w:ascii="Times New Roman" w:hAnsi="Times New Roman"/>
          <w:sz w:val="28"/>
          <w:szCs w:val="28"/>
        </w:rPr>
        <w:t xml:space="preserve">по улучшению демографической ситуации в </w:t>
      </w:r>
      <w:proofErr w:type="spellStart"/>
      <w:r>
        <w:rPr>
          <w:rFonts w:ascii="Times New Roman" w:hAnsi="Times New Roman"/>
          <w:sz w:val="28"/>
          <w:szCs w:val="28"/>
        </w:rPr>
        <w:t>Тейковско</w:t>
      </w:r>
      <w:r w:rsidR="00731C0F"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731C0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31C0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 2017-2020 годы  (далее – План) (прилагается).</w:t>
      </w:r>
    </w:p>
    <w:p w:rsidR="00850CAF" w:rsidRDefault="00850CAF" w:rsidP="00850C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Ответственным исполнителям Плана обеспечить выполнение мероприятий. </w:t>
      </w:r>
    </w:p>
    <w:p w:rsidR="00850CAF" w:rsidRDefault="00850CAF" w:rsidP="00850C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по социальным вопросам Е.С. Фиохину. </w:t>
      </w:r>
    </w:p>
    <w:p w:rsidR="00850CAF" w:rsidRDefault="00850CAF" w:rsidP="00850CAF">
      <w:pPr>
        <w:spacing w:after="0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Тейковского </w:t>
      </w:r>
    </w:p>
    <w:p w:rsidR="00850CAF" w:rsidRDefault="00850CAF" w:rsidP="00850C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С.А. Семенова</w:t>
      </w:r>
    </w:p>
    <w:p w:rsidR="00F23044" w:rsidRDefault="00F23044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  <w:sectPr w:rsidR="00F23044" w:rsidSect="00520B4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50CAF" w:rsidRDefault="00850CAF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50CAF" w:rsidRDefault="00850CAF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850CAF" w:rsidRDefault="00850CAF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850CAF" w:rsidRDefault="00ED7114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27.02.2017г.  № 58-р</w:t>
      </w:r>
    </w:p>
    <w:p w:rsidR="00850CAF" w:rsidRDefault="00850CAF" w:rsidP="00850C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850CAF" w:rsidRDefault="00850CAF" w:rsidP="00850C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195320" w:rsidRDefault="00850CAF" w:rsidP="007E1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мероприятий по улучшению демографической ситуации в</w:t>
      </w:r>
      <w:r w:rsidR="001953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Тейковском</w:t>
      </w:r>
      <w:proofErr w:type="spellEnd"/>
      <w:r w:rsidR="00195320">
        <w:rPr>
          <w:rFonts w:ascii="Times New Roman" w:hAnsi="Times New Roman"/>
          <w:b/>
          <w:sz w:val="28"/>
          <w:szCs w:val="28"/>
        </w:rPr>
        <w:t xml:space="preserve"> муниципальном районе на 2017-2020 годы</w:t>
      </w:r>
    </w:p>
    <w:p w:rsidR="00195320" w:rsidRDefault="00195320" w:rsidP="001953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5637"/>
        <w:gridCol w:w="1701"/>
        <w:gridCol w:w="2409"/>
        <w:gridCol w:w="4962"/>
      </w:tblGrid>
      <w:tr w:rsidR="00FD47F2" w:rsidRPr="007E184A" w:rsidTr="00FD47F2">
        <w:tc>
          <w:tcPr>
            <w:tcW w:w="5637" w:type="dxa"/>
          </w:tcPr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bottom"/>
          </w:tcPr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Срок</w:t>
            </w:r>
          </w:p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исполнения</w:t>
            </w:r>
          </w:p>
        </w:tc>
        <w:tc>
          <w:tcPr>
            <w:tcW w:w="2409" w:type="dxa"/>
            <w:vAlign w:val="bottom"/>
          </w:tcPr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Ответственный</w:t>
            </w:r>
          </w:p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исполнитель</w:t>
            </w:r>
          </w:p>
        </w:tc>
        <w:tc>
          <w:tcPr>
            <w:tcW w:w="4962" w:type="dxa"/>
          </w:tcPr>
          <w:p w:rsidR="009D2FC7" w:rsidRPr="007E184A" w:rsidRDefault="009D2FC7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Ожидаемый результат</w:t>
            </w:r>
          </w:p>
        </w:tc>
      </w:tr>
      <w:tr w:rsidR="00A41044" w:rsidRPr="007E184A" w:rsidTr="007E184A">
        <w:tc>
          <w:tcPr>
            <w:tcW w:w="14709" w:type="dxa"/>
            <w:gridSpan w:val="4"/>
          </w:tcPr>
          <w:p w:rsidR="00A41044" w:rsidRPr="007E184A" w:rsidRDefault="00A41044" w:rsidP="007E184A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Cs w:val="0"/>
                <w:sz w:val="28"/>
                <w:szCs w:val="28"/>
              </w:rPr>
              <w:t>Мероприятия, направленные на повышение уровня рождаемости</w:t>
            </w:r>
          </w:p>
        </w:tc>
      </w:tr>
      <w:tr w:rsidR="00FD47F2" w:rsidRPr="007E184A" w:rsidTr="00FD47F2">
        <w:tc>
          <w:tcPr>
            <w:tcW w:w="5637" w:type="dxa"/>
          </w:tcPr>
          <w:p w:rsidR="00A41044" w:rsidRPr="007E184A" w:rsidRDefault="00A41044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1. Введение дополнительных механизмов экономической поддержки молодых и студенческих семей при рождении первых детей</w:t>
            </w:r>
          </w:p>
        </w:tc>
        <w:tc>
          <w:tcPr>
            <w:tcW w:w="1701" w:type="dxa"/>
          </w:tcPr>
          <w:p w:rsidR="00A41044" w:rsidRPr="007E184A" w:rsidRDefault="00A41044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Default="00524A27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ТУСЗН, </w:t>
            </w:r>
          </w:p>
          <w:p w:rsidR="00A41044" w:rsidRPr="007E184A" w:rsidRDefault="007868D7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1E425F" w:rsidRPr="007E184A" w:rsidRDefault="00F8366C" w:rsidP="007E184A">
            <w:pPr>
              <w:jc w:val="both"/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 xml:space="preserve">повышение, </w:t>
            </w:r>
            <w:r w:rsidR="00A41044"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суммарного коэффициента рождаемости до 1,87</w:t>
            </w:r>
          </w:p>
          <w:p w:rsidR="00A41044" w:rsidRPr="007E184A" w:rsidRDefault="00A41044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к 2020 году</w:t>
            </w:r>
          </w:p>
        </w:tc>
      </w:tr>
      <w:tr w:rsidR="00FD47F2" w:rsidRPr="007E184A" w:rsidTr="00FD47F2">
        <w:tc>
          <w:tcPr>
            <w:tcW w:w="5637" w:type="dxa"/>
            <w:vAlign w:val="bottom"/>
          </w:tcPr>
          <w:p w:rsidR="00A41044" w:rsidRPr="007E184A" w:rsidRDefault="00A41044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2. Содействие в предоставлении семьям со среднедушевым доходом ниже среднедушевого денежного дохода населения ежемесячной денежной выплаты на третьего и (или) последующих детей до достижения ребенком возраста 3 лет</w:t>
            </w:r>
          </w:p>
        </w:tc>
        <w:tc>
          <w:tcPr>
            <w:tcW w:w="1701" w:type="dxa"/>
          </w:tcPr>
          <w:p w:rsidR="00A41044" w:rsidRPr="007E184A" w:rsidRDefault="00A41044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2017-2018 годы</w:t>
            </w:r>
          </w:p>
        </w:tc>
        <w:tc>
          <w:tcPr>
            <w:tcW w:w="2409" w:type="dxa"/>
          </w:tcPr>
          <w:p w:rsidR="00A41044" w:rsidRPr="007E184A" w:rsidRDefault="007868D7" w:rsidP="0078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A41044" w:rsidRPr="007E184A" w:rsidRDefault="00A41044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66ED" w:rsidRPr="007E184A" w:rsidTr="00FD47F2">
        <w:tc>
          <w:tcPr>
            <w:tcW w:w="5637" w:type="dxa"/>
            <w:vAlign w:val="bottom"/>
          </w:tcPr>
          <w:p w:rsidR="008E66ED" w:rsidRPr="007868D7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3. Предоставление земельных участков для индивидуального жилищного строительства или организации личного подсобного хозяйства в собственность семьям, воспитывающим троих и более детей в возрасте до 18 лет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2017-2018 годы</w:t>
            </w:r>
          </w:p>
        </w:tc>
        <w:tc>
          <w:tcPr>
            <w:tcW w:w="2409" w:type="dxa"/>
          </w:tcPr>
          <w:p w:rsidR="008E66ED" w:rsidRPr="007E184A" w:rsidRDefault="007868D7" w:rsidP="0078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4. Содействие</w:t>
            </w:r>
            <w:r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 xml:space="preserve"> в предоставлении</w:t>
            </w: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 xml:space="preserve"> малоимущим семьям государственной </w:t>
            </w: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социальной помощи на основе «социального контракта»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ТУСЗН,</w:t>
            </w:r>
          </w:p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8D7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 xml:space="preserve">поддержка семей с детьми, находящихся в трудной жизненной </w:t>
            </w: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ситуации (обеспечение заключения не менее 3 контрактов с семьями ежегодно)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7868D7" w:rsidP="007868D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rStyle w:val="211pt"/>
                <w:sz w:val="28"/>
                <w:szCs w:val="28"/>
              </w:rPr>
              <w:lastRenderedPageBreak/>
              <w:t>5</w:t>
            </w:r>
            <w:r w:rsidR="008E66ED" w:rsidRPr="007E184A">
              <w:rPr>
                <w:rStyle w:val="211pt"/>
                <w:sz w:val="28"/>
                <w:szCs w:val="28"/>
              </w:rPr>
              <w:t>. Расширение использования гибких форм занятости для родителей, имеющих малолетних детей (на условиях неполного рабочего дня, неполной рабочей недели, гибкого графика работы, посменной, надомной работы)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ОГКУ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Тейковский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ЦЗН», работодатели</w:t>
            </w:r>
          </w:p>
        </w:tc>
        <w:tc>
          <w:tcPr>
            <w:tcW w:w="4962" w:type="dxa"/>
            <w:vAlign w:val="bottom"/>
          </w:tcPr>
          <w:p w:rsidR="008E66ED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увеличение удельного веса вакансий с гибкими формами занятости в общем числе вакансий, заявленных работодателями в органы службы занятости, до 40% к 2020 году</w:t>
            </w: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8E66ED" w:rsidRPr="007E184A" w:rsidTr="00FD47F2">
        <w:tc>
          <w:tcPr>
            <w:tcW w:w="5637" w:type="dxa"/>
            <w:vAlign w:val="bottom"/>
          </w:tcPr>
          <w:p w:rsidR="008E66ED" w:rsidRDefault="007868D7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6</w:t>
            </w:r>
            <w:r w:rsidR="008E66ED" w:rsidRPr="007E184A">
              <w:rPr>
                <w:rStyle w:val="211pt"/>
                <w:sz w:val="28"/>
                <w:szCs w:val="28"/>
              </w:rPr>
              <w:t xml:space="preserve">. </w:t>
            </w:r>
            <w:proofErr w:type="gramStart"/>
            <w:r w:rsidR="008E66ED" w:rsidRPr="007E184A">
              <w:rPr>
                <w:rStyle w:val="211pt"/>
                <w:sz w:val="28"/>
                <w:szCs w:val="28"/>
              </w:rPr>
              <w:t>Организация работы по включению в соглашения по регулированию социально-</w:t>
            </w:r>
            <w:r w:rsidR="008E66ED" w:rsidRPr="007E184A">
              <w:rPr>
                <w:rStyle w:val="211pt"/>
                <w:sz w:val="28"/>
                <w:szCs w:val="28"/>
              </w:rPr>
              <w:softHyphen/>
              <w:t>трудовых отношений и коллективные договоры организаций положений, предусматривающих предоставление работодателем дополнительных гарантий и преимуществ работающим женщинам, имеющим несовершеннолетних детей, создание дополнительных гарантий и преимуществ для работников с семейными обязанностями (оказание финансовой поддержки в виде материальной помощи при рождении ребенка, предоставление преимущественного права на очередной оплачиваемый отпуск в летнее время женщинам с детьми</w:t>
            </w:r>
            <w:proofErr w:type="gramEnd"/>
            <w:r w:rsidR="008E66ED" w:rsidRPr="007E184A">
              <w:rPr>
                <w:rStyle w:val="211pt"/>
                <w:sz w:val="28"/>
                <w:szCs w:val="28"/>
              </w:rPr>
              <w:t xml:space="preserve"> до 14 лет, предоставление дополнительного оплачиваемого отпуска женщинам, имеющим двоих и более детей; предоставление оплачиваемого дня отдыха 1 сентября)</w:t>
            </w:r>
          </w:p>
          <w:p w:rsidR="007868D7" w:rsidRPr="007E184A" w:rsidRDefault="007868D7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2017-2018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ОГКУ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Тейковский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ЦЗН», территориальная трехстороння комиссия по регулированию социально-трудовых отношений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формирование среды, доброжелательной к работникам с семейными обязанностями; обеспечение охвата работников коллективными договорами к общей численности работников к 2020 году на уровне не менее 28%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7868D7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rStyle w:val="211pt"/>
                <w:sz w:val="28"/>
                <w:szCs w:val="28"/>
              </w:rPr>
              <w:lastRenderedPageBreak/>
              <w:t>7</w:t>
            </w:r>
            <w:r w:rsidR="008E66ED" w:rsidRPr="007E184A">
              <w:rPr>
                <w:rStyle w:val="211pt"/>
                <w:sz w:val="28"/>
                <w:szCs w:val="28"/>
              </w:rPr>
              <w:t>. Содействие в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ОГКУ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Тейковский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ЦЗН», </w:t>
            </w:r>
            <w:r w:rsidR="007868D7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  <w:vAlign w:val="bottom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организация</w:t>
            </w: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профессионального обучения и дополнительного профессионального образования женщин </w:t>
            </w:r>
            <w:proofErr w:type="gramStart"/>
            <w:r w:rsidRPr="007E184A">
              <w:rPr>
                <w:rStyle w:val="211pt"/>
                <w:sz w:val="28"/>
                <w:szCs w:val="28"/>
              </w:rPr>
              <w:t>в период отпуска по уходу за ребенком до достижения им возраста трех лет в количестве</w:t>
            </w:r>
            <w:proofErr w:type="gramEnd"/>
            <w:r w:rsidRPr="007E184A">
              <w:rPr>
                <w:rStyle w:val="211pt"/>
                <w:sz w:val="28"/>
                <w:szCs w:val="28"/>
              </w:rPr>
              <w:t xml:space="preserve"> 3 человек ежегодно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7868D7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rStyle w:val="211pt"/>
                <w:sz w:val="28"/>
                <w:szCs w:val="28"/>
              </w:rPr>
              <w:t>8</w:t>
            </w:r>
            <w:r w:rsidR="008E66ED" w:rsidRPr="007E184A">
              <w:rPr>
                <w:rStyle w:val="211pt"/>
                <w:sz w:val="28"/>
                <w:szCs w:val="28"/>
              </w:rPr>
              <w:t>. Обеспечение доступности дошкольного образования для детей в возрасте до 3 лет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создание условий для совмещения родителями профессиональных и семейных обязанностей</w:t>
            </w:r>
          </w:p>
        </w:tc>
      </w:tr>
      <w:tr w:rsidR="008E66ED" w:rsidRPr="007E184A" w:rsidTr="00520B49">
        <w:trPr>
          <w:trHeight w:val="1224"/>
        </w:trPr>
        <w:tc>
          <w:tcPr>
            <w:tcW w:w="5637" w:type="dxa"/>
            <w:vAlign w:val="bottom"/>
          </w:tcPr>
          <w:p w:rsidR="008E66ED" w:rsidRPr="007E184A" w:rsidRDefault="007868D7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9</w:t>
            </w:r>
            <w:r w:rsidR="008E66E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 xml:space="preserve"> </w:t>
            </w:r>
            <w:r w:rsidR="008E66ED" w:rsidRPr="007E184A">
              <w:rPr>
                <w:rStyle w:val="211pt"/>
                <w:sz w:val="28"/>
                <w:szCs w:val="28"/>
              </w:rPr>
              <w:t>Развитие вариативных форм дошкольного образования</w:t>
            </w: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4962" w:type="dxa"/>
            <w:vAlign w:val="bottom"/>
          </w:tcPr>
          <w:p w:rsidR="008E66ED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создание условий для совмещения родителями профессиональных и семейных обязанностей</w:t>
            </w: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</w:p>
          <w:p w:rsidR="008E66ED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</w:rPr>
            </w:pPr>
          </w:p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8E66ED" w:rsidRPr="007E184A" w:rsidTr="007E184A">
        <w:tc>
          <w:tcPr>
            <w:tcW w:w="14709" w:type="dxa"/>
            <w:gridSpan w:val="4"/>
          </w:tcPr>
          <w:p w:rsidR="008E66ED" w:rsidRPr="007E184A" w:rsidRDefault="008E66ED" w:rsidP="00FD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Cs w:val="0"/>
                <w:sz w:val="28"/>
                <w:szCs w:val="28"/>
              </w:rPr>
              <w:t>2. Мероприятия по снижению предотвратимых причин смерти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1. Реализация мероприятий по повышению доступности первичной медико-санитарной помощи населению</w:t>
            </w:r>
            <w:r>
              <w:rPr>
                <w:rStyle w:val="211pt"/>
                <w:sz w:val="28"/>
                <w:szCs w:val="28"/>
              </w:rPr>
              <w:t xml:space="preserve"> (дальнейшее развитие </w:t>
            </w:r>
            <w:r w:rsidRPr="007E184A">
              <w:rPr>
                <w:rStyle w:val="211pt"/>
                <w:sz w:val="28"/>
                <w:szCs w:val="28"/>
              </w:rPr>
              <w:t>выездных форм работы, работы домовых хозяйств)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  <w:vAlign w:val="bottom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- </w:t>
            </w:r>
            <w:r>
              <w:rPr>
                <w:rStyle w:val="211pt"/>
                <w:sz w:val="28"/>
                <w:szCs w:val="28"/>
              </w:rPr>
              <w:t>продолжение проведения</w:t>
            </w:r>
            <w:r w:rsidRPr="007E184A">
              <w:rPr>
                <w:rStyle w:val="211pt"/>
                <w:sz w:val="28"/>
                <w:szCs w:val="28"/>
              </w:rPr>
              <w:t xml:space="preserve"> выездов в труднодоступные и малочисленные населенные пункты (с численностью менее 100 жителей) не менее 2 раз в год с проведением медицинских профилактических осмотров и диспансеризации определенных гру</w:t>
            </w:r>
            <w:proofErr w:type="gramStart"/>
            <w:r w:rsidRPr="007E184A">
              <w:rPr>
                <w:rStyle w:val="211pt"/>
                <w:sz w:val="28"/>
                <w:szCs w:val="28"/>
              </w:rPr>
              <w:t>пп взр</w:t>
            </w:r>
            <w:proofErr w:type="gramEnd"/>
            <w:r w:rsidRPr="007E184A">
              <w:rPr>
                <w:rStyle w:val="211pt"/>
                <w:sz w:val="28"/>
                <w:szCs w:val="28"/>
              </w:rPr>
              <w:t>ослого населения;</w:t>
            </w:r>
          </w:p>
          <w:p w:rsidR="008E66ED" w:rsidRPr="007E184A" w:rsidRDefault="008E66ED" w:rsidP="00520B4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дальнейшее развитие сети </w:t>
            </w:r>
            <w:r w:rsidRPr="007E184A">
              <w:rPr>
                <w:rStyle w:val="211pt"/>
                <w:sz w:val="28"/>
                <w:szCs w:val="28"/>
              </w:rPr>
              <w:t>домовых хозяйств, созданных в труднодоступных населенных пунктах с численностью менее 100 жителей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>2. Реализация мероприятий по диспансеризации определенных гру</w:t>
            </w:r>
            <w:proofErr w:type="gramStart"/>
            <w:r w:rsidRPr="007E184A">
              <w:rPr>
                <w:rStyle w:val="211pt"/>
                <w:sz w:val="28"/>
                <w:szCs w:val="28"/>
              </w:rPr>
              <w:t xml:space="preserve">пп </w:t>
            </w:r>
            <w:r w:rsidRPr="007E184A">
              <w:rPr>
                <w:rStyle w:val="211pt"/>
                <w:sz w:val="28"/>
                <w:szCs w:val="28"/>
              </w:rPr>
              <w:lastRenderedPageBreak/>
              <w:t>взр</w:t>
            </w:r>
            <w:proofErr w:type="gramEnd"/>
            <w:r w:rsidRPr="007E184A">
              <w:rPr>
                <w:rStyle w:val="211pt"/>
                <w:sz w:val="28"/>
                <w:szCs w:val="28"/>
              </w:rPr>
              <w:t>ослого населения и совершенствованию наблюдения за пациентами, состоящими на диспансерном учете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ЦРБ»</w:t>
            </w:r>
          </w:p>
        </w:tc>
        <w:tc>
          <w:tcPr>
            <w:tcW w:w="4962" w:type="dxa"/>
            <w:vAlign w:val="bottom"/>
          </w:tcPr>
          <w:p w:rsidR="008E66ED" w:rsidRPr="007E184A" w:rsidRDefault="008E66ED" w:rsidP="007E184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lastRenderedPageBreak/>
              <w:t xml:space="preserve">раннее выявление хронических неинфекционных заболеваний и </w:t>
            </w:r>
            <w:r w:rsidRPr="007E184A">
              <w:rPr>
                <w:rStyle w:val="211pt"/>
                <w:sz w:val="28"/>
                <w:szCs w:val="28"/>
              </w:rPr>
              <w:lastRenderedPageBreak/>
              <w:t>факторов риска их развития; охват диспансеризацией не менее 23% взрослого населения ежегодно;</w:t>
            </w:r>
          </w:p>
          <w:p w:rsidR="008E66ED" w:rsidRPr="007E184A" w:rsidRDefault="008E66ED" w:rsidP="007E184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both"/>
              <w:rPr>
                <w:sz w:val="28"/>
                <w:szCs w:val="28"/>
                <w:lang w:bidi="ru-RU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охват диспансерным наблюдением граждан впервые выявленными в ходе диспансеризации и профилактических медицинских осмотров </w:t>
            </w:r>
            <w:proofErr w:type="spellStart"/>
            <w:proofErr w:type="gramStart"/>
            <w:r w:rsidRPr="007E184A">
              <w:rPr>
                <w:rStyle w:val="211pt"/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7E184A">
              <w:rPr>
                <w:rStyle w:val="211pt"/>
                <w:sz w:val="28"/>
                <w:szCs w:val="28"/>
              </w:rPr>
              <w:t xml:space="preserve"> заболеваниями и факторами риска их развития не менее 80% к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3. Обеспечение маршрутизации пациентов с острым коронарным синдромом и острым нарушением мозгового кровообращения со строгим соблюдением принципов «терапевтического окна», применением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тромболитической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терапии и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чрезкожных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коронарных вмешательств со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стентированием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 учетом региональных особенностей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1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снижение смертности от болезней системы кровообращения до показателя 541,2 на 100 тыс. населения в 2020 году;</w:t>
            </w:r>
          </w:p>
          <w:p w:rsidR="008E66ED" w:rsidRPr="007E184A" w:rsidRDefault="008E66ED" w:rsidP="007E184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1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увеличение доли больных с острыми нарушениями мозгового кровообращения, госпитализированных в профильные отделения </w:t>
            </w:r>
            <w:proofErr w:type="gramStart"/>
            <w:r w:rsidRPr="007E184A">
              <w:rPr>
                <w:rStyle w:val="211pt"/>
                <w:sz w:val="28"/>
                <w:szCs w:val="28"/>
              </w:rPr>
              <w:t>в первые</w:t>
            </w:r>
            <w:proofErr w:type="gramEnd"/>
            <w:r w:rsidRPr="007E184A">
              <w:rPr>
                <w:rStyle w:val="211pt"/>
                <w:sz w:val="28"/>
                <w:szCs w:val="28"/>
              </w:rPr>
              <w:t xml:space="preserve"> 4,5 часа от начала заболевания, до не менее 30% к 2020 году;</w:t>
            </w:r>
          </w:p>
          <w:p w:rsidR="008E66ED" w:rsidRPr="00520B49" w:rsidRDefault="008E66ED" w:rsidP="007E184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7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увеличение доли больных с острым коронарным синдромом, которым </w:t>
            </w:r>
            <w:proofErr w:type="gramStart"/>
            <w:r w:rsidRPr="007E184A">
              <w:rPr>
                <w:rStyle w:val="211pt"/>
                <w:sz w:val="28"/>
                <w:szCs w:val="28"/>
              </w:rPr>
              <w:t>выполнен</w:t>
            </w:r>
            <w:proofErr w:type="gramEnd"/>
            <w:r w:rsidRPr="007E184A">
              <w:rPr>
                <w:rStyle w:val="211pt"/>
                <w:sz w:val="28"/>
                <w:szCs w:val="28"/>
              </w:rPr>
              <w:t xml:space="preserve">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тромболизис</w:t>
            </w:r>
            <w:proofErr w:type="spellEnd"/>
            <w:r w:rsidRPr="007E184A">
              <w:rPr>
                <w:rStyle w:val="211pt"/>
                <w:sz w:val="28"/>
                <w:szCs w:val="28"/>
              </w:rPr>
              <w:t>, до не менее 20-25% от общего числа таких больных ежегодно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4. Реализация мероприятий, направленных на раннее, в том числе активное, выявление онкологических заболеваний в соответствии с рекомендованными показателями по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выявляемости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злокачественных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новообразований </w:t>
            </w:r>
            <w:proofErr w:type="gram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по</w:t>
            </w:r>
            <w:proofErr w:type="gram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основным</w:t>
            </w:r>
            <w:proofErr w:type="gram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локализациям (рак молочной железы, рак предстательной железы, рак желудка, рак трахеи, легкого и бронхов, рак ободочной кишки)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7E184A">
              <w:rPr>
                <w:rStyle w:val="211pt"/>
                <w:sz w:val="28"/>
                <w:szCs w:val="28"/>
              </w:rPr>
              <w:t>снижение смертности от новообразований (в том числе от злокачественных) до уровня 204,8 случая на 100 тыс. населения к 2020 году;</w:t>
            </w:r>
            <w:proofErr w:type="gramEnd"/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- увеличение выявления злокачественных новообразований на ранних стадиях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  <w:lang w:eastAsia="en-US" w:bidi="en-US"/>
              </w:rPr>
              <w:t>(</w:t>
            </w:r>
            <w:proofErr w:type="gram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  <w:lang w:val="en-US" w:eastAsia="en-US" w:bidi="en-US"/>
              </w:rPr>
              <w:t>I</w:t>
            </w:r>
            <w:proofErr w:type="gram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  <w:lang w:eastAsia="en-US" w:bidi="en-US"/>
              </w:rPr>
              <w:t>-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  <w:lang w:val="en-US" w:eastAsia="en-US" w:bidi="en-US"/>
              </w:rPr>
              <w:t>II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стадии) до 58% в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5. Реализация мероприятий, направленных на профилактику, выявление, лечение и совершенствование мер противодействия распространению ВИЧ- инфекции и ассоциированных с ВИЧ-инфекцией заболеваний (в том числе туберкулез и вирусные гепатиты</w:t>
            </w:r>
            <w:proofErr w:type="gram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В</w:t>
            </w:r>
            <w:proofErr w:type="gram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и С)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1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увеличение доли лиц, состоящих на диспансерном учете, в общем числе выявленных лиц, инфицированных вирусом иммунодефицита человека, до 85% в 2020 году;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сохранение доли пар «мать- дитя», охваченных трехэтапной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химиопрофилактикой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ВИЧ-инфекции в соответствии с действующими стандартами, на уровне 100 % ежегодно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6. Обеспечение маршрутизации пострадавших при дорожно-транспортных происшествиях с учетом необходимости госпитализации пострадавших с тяжелой сочетанной травмой в травматологические центры I и II уровня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1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снижение смертности от дорожно-транспортных происшествий до 9,5 случаев в 2020 году;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достижение доли госпитализированных пострадавших в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травмцентры</w:t>
            </w:r>
            <w:proofErr w:type="spellEnd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II уровня, среди всех пострадавших при дорожно-транспортных происшествиях, госпитализированных в стационары, - не менее 80%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7. Совершенствование календаря прививок по эпидемиологическим показателям на основе изучения эпидемиологической эффективности различных иммунобиологических препаратов,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реализация мероприятий по иммунопрофилактике болезней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24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снижение заболеваемости корью до 1 случая к 2017 году на 1 млн. населения и сохранение достигнутого уровня;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-сохранение заболеваемости краснухой на уровне менее 1 случая на 100 тыс.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населения в год и эпидемическим паротитом на уровне менее 0,6 случаев на 100 тыс. населения в 2017 году и снижение до 0,4 случаев к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520B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8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. Внедрение клинических рекомендаций (протоколов лечения) при оказании медицинской помощи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 год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Охват клиническими рекомендациями (протоколами лечения) 90% нозологических форм заболеваний, формирующих основные причины смертности</w:t>
            </w:r>
          </w:p>
        </w:tc>
      </w:tr>
      <w:tr w:rsidR="008E66ED" w:rsidRPr="007E184A" w:rsidTr="007E184A">
        <w:tc>
          <w:tcPr>
            <w:tcW w:w="14709" w:type="dxa"/>
            <w:gridSpan w:val="4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E184A">
              <w:rPr>
                <w:b w:val="0"/>
                <w:sz w:val="28"/>
                <w:szCs w:val="28"/>
              </w:rPr>
              <w:t>3.</w:t>
            </w:r>
            <w:r w:rsidRPr="007E184A">
              <w:rPr>
                <w:rStyle w:val="211pt"/>
                <w:b/>
                <w:sz w:val="28"/>
                <w:szCs w:val="28"/>
              </w:rPr>
              <w:t xml:space="preserve"> </w:t>
            </w:r>
            <w:proofErr w:type="gramStart"/>
            <w:r w:rsidRPr="007E184A">
              <w:rPr>
                <w:rStyle w:val="211pt"/>
                <w:b/>
                <w:sz w:val="28"/>
                <w:szCs w:val="28"/>
              </w:rPr>
              <w:t>Мероприятия</w:t>
            </w:r>
            <w:proofErr w:type="gramEnd"/>
            <w:r w:rsidRPr="007E184A">
              <w:rPr>
                <w:rStyle w:val="211pt"/>
                <w:b/>
                <w:sz w:val="28"/>
                <w:szCs w:val="28"/>
              </w:rPr>
              <w:t xml:space="preserve"> направленные на снижение материнской и младенческой смертности,</w:t>
            </w:r>
          </w:p>
          <w:p w:rsidR="008E66ED" w:rsidRPr="007E184A" w:rsidRDefault="008E66ED" w:rsidP="007E18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sz w:val="28"/>
                <w:szCs w:val="28"/>
              </w:rPr>
              <w:t>улучшению репродуктивного здоровья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1. Мероприятия, направленные на раннее выявление заболеваний у детей, включая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скрининговые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программы, в том числе до рождения ребёнка, и использование современных методов диагностики, лечения и реабилитации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24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увеличение доли обследованных беременных женщин в первом триместре по алгоритму комплексной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пренатальной</w:t>
            </w:r>
            <w:proofErr w:type="spellEnd"/>
            <w:r w:rsidRPr="007E184A">
              <w:rPr>
                <w:rStyle w:val="211pt"/>
                <w:sz w:val="28"/>
                <w:szCs w:val="28"/>
              </w:rPr>
              <w:t xml:space="preserve"> (дородовой) диагностики нарушений развития ребёнка в общем числе женщин, поставленных на учет в первый триместр беременности, до 88% в 2020 году;</w:t>
            </w:r>
          </w:p>
          <w:p w:rsidR="008E66ED" w:rsidRPr="007E184A" w:rsidRDefault="008E66ED" w:rsidP="007E184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24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сохранение охвата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неонатальным</w:t>
            </w:r>
            <w:proofErr w:type="spellEnd"/>
            <w:r w:rsidRPr="007E184A">
              <w:rPr>
                <w:rStyle w:val="211pt"/>
                <w:sz w:val="28"/>
                <w:szCs w:val="28"/>
              </w:rPr>
              <w:t xml:space="preserve"> скринингом не менее 95% новорожденных, обследованных на наследственные заболевания, общего числа родившихся живыми;</w:t>
            </w:r>
          </w:p>
          <w:p w:rsidR="008E66ED" w:rsidRPr="007E184A" w:rsidRDefault="008E66ED" w:rsidP="007E184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сохранение охвата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аудиологическим</w:t>
            </w:r>
            <w:proofErr w:type="spellEnd"/>
            <w:r w:rsidRPr="007E184A">
              <w:rPr>
                <w:rStyle w:val="211pt"/>
                <w:sz w:val="28"/>
                <w:szCs w:val="28"/>
              </w:rPr>
              <w:t xml:space="preserve"> скринингом на уровне не менее 95% детей первого года жизни, обследованных на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аудиологический</w:t>
            </w:r>
            <w:proofErr w:type="spellEnd"/>
            <w:r w:rsidRPr="007E184A">
              <w:rPr>
                <w:rStyle w:val="211pt"/>
                <w:sz w:val="28"/>
                <w:szCs w:val="28"/>
              </w:rPr>
              <w:t xml:space="preserve"> скрининг, от общего числа детей первого года жизни;</w:t>
            </w:r>
          </w:p>
          <w:p w:rsidR="008E66ED" w:rsidRPr="007E184A" w:rsidRDefault="008E66ED" w:rsidP="007E184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24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увеличение охвата </w:t>
            </w:r>
            <w:r w:rsidRPr="007E184A">
              <w:rPr>
                <w:rStyle w:val="211pt"/>
                <w:sz w:val="28"/>
                <w:szCs w:val="28"/>
              </w:rPr>
              <w:lastRenderedPageBreak/>
              <w:t>профилактическими медицинскими осмотрами детей до 97% в 2020 году;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 сохранение до 2020 года охвата диспансеризацией не менее 98% детей-сирот и детей, находящихся в трудной жизненной ситуации, в стационарных учреждениях здравоохранения, образования и социальной защиты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2. Обеспечение маршрутизации беременных женщин и рожениц, в том числе с преждевременными родами, с учетом соблюдения показаний для госпитализации в акушерские стационары III группы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Увеличение доли женщин с преждевременными родами, </w:t>
            </w:r>
            <w:proofErr w:type="spellStart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родоразрешенных</w:t>
            </w:r>
            <w:proofErr w:type="spellEnd"/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в перинатальном центре, в общем числе таких женщин, до 86% в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3. Реализация мероприятий, направленных на охрану репродуктивного здоровья, включая развития центра медико-социальной поддержки беременных женщин, оказавшихся в трудной жизненной ситуации, и мониторинг их деятельности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24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>увеличение не менее чем на 15% доли женщин, отказавшихся от прерывания беременности и принявших решение о вынашивании беременности, в общем числе проконсультированных в центре медико-социальной поддержки беременных женщин, оказавшихся в трудной жизненной ситуации;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снижение числа абортов не менее чем на. 18% к 2020 году по отношению к 2016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520B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4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. Организация на межведомственной основе работы с беременными женщинами и семьями группы социального риска, воспитывающими детей до 1 года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КДН и ЗП,</w:t>
            </w:r>
          </w:p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ТУСЗН</w:t>
            </w:r>
          </w:p>
        </w:tc>
        <w:tc>
          <w:tcPr>
            <w:tcW w:w="4962" w:type="dxa"/>
          </w:tcPr>
          <w:p w:rsidR="008E66ED" w:rsidRDefault="008E66ED" w:rsidP="007E184A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-профилактика социального сиротства, поддержка семей, находящихся в трудной жизненной ситуации, направленная на оказание помощи женщинам в ситуации репродуктивного выбора</w:t>
            </w:r>
          </w:p>
          <w:p w:rsidR="007868D7" w:rsidRPr="007E184A" w:rsidRDefault="007868D7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66ED" w:rsidRPr="007E184A" w:rsidTr="007E184A">
        <w:tc>
          <w:tcPr>
            <w:tcW w:w="14709" w:type="dxa"/>
            <w:gridSpan w:val="4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sz w:val="28"/>
                <w:szCs w:val="28"/>
              </w:rPr>
              <w:lastRenderedPageBreak/>
              <w:t>4. Мероприятия по снижению смертности за счет улучшения условий охраны труда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1. Реализация мероприятий, направленных на улучшение условий и охраны труда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2017год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ОГКУ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Тейковский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ЦЗН»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формирование культуры безопасного труда, сохранение жизни и здоровья работников в процессе трудовой деятельности; </w:t>
            </w:r>
          </w:p>
          <w:p w:rsidR="008E66ED" w:rsidRPr="007E184A" w:rsidRDefault="008E66ED" w:rsidP="007E184A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 сохранение показателя численности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</w:t>
            </w:r>
            <w:r w:rsidR="007868D7">
              <w:rPr>
                <w:rStyle w:val="211pt"/>
                <w:rFonts w:eastAsiaTheme="minorEastAsia"/>
                <w:b w:val="0"/>
                <w:sz w:val="28"/>
                <w:szCs w:val="28"/>
              </w:rPr>
              <w:t>в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; </w:t>
            </w:r>
          </w:p>
          <w:p w:rsidR="008E66ED" w:rsidRPr="007E184A" w:rsidRDefault="008E66ED" w:rsidP="007E184A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 обеспечение приоритета профилактики</w:t>
            </w:r>
            <w:r w:rsidRPr="007E184A">
              <w:rPr>
                <w:rStyle w:val="211pt"/>
                <w:rFonts w:eastAsiaTheme="minorEastAsia"/>
                <w:sz w:val="28"/>
                <w:szCs w:val="28"/>
              </w:rPr>
              <w:t xml:space="preserve"> </w:t>
            </w: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производственного травматизма и профессиональной заболеваемости; 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 постоянный мониторинг условий и охраны труда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2. Реализация комплексного плана мероприятий по предупреждению производственного травматизма на территории Ивановской области на 2017-2018 годы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2017-2018 годы</w:t>
            </w:r>
          </w:p>
        </w:tc>
        <w:tc>
          <w:tcPr>
            <w:tcW w:w="2409" w:type="dxa"/>
          </w:tcPr>
          <w:p w:rsidR="008E66ED" w:rsidRPr="007E184A" w:rsidRDefault="007868D7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8E66ED" w:rsidRPr="007868D7" w:rsidRDefault="008E66ED" w:rsidP="007E18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Снижение уровня производственного травматизма и профессиональной заболеваемости, снижение численности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3. Совершенствование механизмов выявления профессиональных заболеваний в начальной стадии развития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4962" w:type="dxa"/>
          </w:tcPr>
          <w:p w:rsidR="008E66ED" w:rsidRPr="007E184A" w:rsidRDefault="008E66ED" w:rsidP="007868D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-качественное наблюдение за состоянием здоровья работающего населения; </w:t>
            </w:r>
          </w:p>
          <w:p w:rsidR="008E66ED" w:rsidRPr="007868D7" w:rsidRDefault="008E66ED" w:rsidP="007868D7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E184A">
              <w:rPr>
                <w:rStyle w:val="211pt"/>
                <w:sz w:val="28"/>
                <w:szCs w:val="28"/>
              </w:rPr>
              <w:t xml:space="preserve">-повышение уровня </w:t>
            </w:r>
            <w:proofErr w:type="spellStart"/>
            <w:r w:rsidRPr="007E184A">
              <w:rPr>
                <w:rStyle w:val="211pt"/>
                <w:sz w:val="28"/>
                <w:szCs w:val="28"/>
              </w:rPr>
              <w:t>выявляемости</w:t>
            </w:r>
            <w:proofErr w:type="spellEnd"/>
            <w:r w:rsidR="007868D7">
              <w:rPr>
                <w:rStyle w:val="211pt"/>
                <w:sz w:val="28"/>
                <w:szCs w:val="28"/>
              </w:rPr>
              <w:t xml:space="preserve"> </w:t>
            </w:r>
            <w:r w:rsidRPr="007E184A">
              <w:rPr>
                <w:rStyle w:val="211pt"/>
                <w:rFonts w:eastAsiaTheme="minorEastAsia"/>
                <w:sz w:val="28"/>
                <w:szCs w:val="28"/>
              </w:rPr>
              <w:t>профессиональных заболеваний в начальных стадиях развития</w:t>
            </w:r>
          </w:p>
        </w:tc>
      </w:tr>
      <w:tr w:rsidR="008E66ED" w:rsidRPr="007E184A" w:rsidTr="007E184A">
        <w:tc>
          <w:tcPr>
            <w:tcW w:w="14709" w:type="dxa"/>
            <w:gridSpan w:val="4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E184A">
              <w:rPr>
                <w:rStyle w:val="211pt"/>
                <w:b/>
                <w:sz w:val="28"/>
                <w:szCs w:val="28"/>
              </w:rPr>
              <w:lastRenderedPageBreak/>
              <w:t>5.Мероприятия, направленные на формирование мотивации к здоровому образу жизни,</w:t>
            </w:r>
          </w:p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sz w:val="28"/>
                <w:szCs w:val="28"/>
              </w:rPr>
              <w:t>занятию физкультурой и спортом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1. Организация и проведение массовых физкультурных мероприятий, пропагандистских акций, направленных на стимулирование населения к ведению здорового образа жизни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обеспечение охвата занятиями спортом не менее 80% обучающихся образовательных организаций 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2. Проведение массовых мероприятий, направленных на профилактику потребления населением алкогольной продукции и табака</w:t>
            </w:r>
          </w:p>
        </w:tc>
        <w:tc>
          <w:tcPr>
            <w:tcW w:w="1701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образования,</w:t>
            </w:r>
          </w:p>
          <w:p w:rsidR="008E66ED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spellStart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E66ED" w:rsidRPr="007E184A" w:rsidRDefault="008E66ED" w:rsidP="007E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нарколог</w:t>
            </w:r>
          </w:p>
        </w:tc>
        <w:tc>
          <w:tcPr>
            <w:tcW w:w="4962" w:type="dxa"/>
          </w:tcPr>
          <w:p w:rsidR="008E66ED" w:rsidRPr="007E184A" w:rsidRDefault="008E66ED" w:rsidP="007E184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- п</w:t>
            </w:r>
            <w:r w:rsidRPr="007E184A">
              <w:rPr>
                <w:rStyle w:val="211pt"/>
                <w:sz w:val="28"/>
                <w:szCs w:val="28"/>
              </w:rPr>
              <w:t>овышение информированности населения об ущербе здоровья, обусловленном злоупотреблением алкоголя; снижение потребления алкогольной продукции (в перерасчёте на абсолютный алкоголь) до 7,8 л к 2020 году;</w:t>
            </w:r>
          </w:p>
          <w:p w:rsidR="008E66ED" w:rsidRPr="007E184A" w:rsidRDefault="008E66ED" w:rsidP="007E1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sz w:val="28"/>
                <w:szCs w:val="28"/>
              </w:rPr>
              <w:t>- снижение распространённости и потребления табака среди взрослого населения до 30,0 % к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FD47F2" w:rsidRDefault="008E66ED" w:rsidP="00FD47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3.</w:t>
            </w:r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t>Мониторинг уровня физической подготовленности населения в рамках внедрения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</w:p>
        </w:tc>
        <w:tc>
          <w:tcPr>
            <w:tcW w:w="4962" w:type="dxa"/>
          </w:tcPr>
          <w:p w:rsidR="008E66ED" w:rsidRDefault="008E66ED" w:rsidP="00FD47F2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</w:t>
            </w:r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повышение уровня физической подготовленности населения, </w:t>
            </w:r>
          </w:p>
          <w:p w:rsidR="008E66ED" w:rsidRPr="00FD47F2" w:rsidRDefault="008E66ED" w:rsidP="00FD47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</w:t>
            </w:r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увеличение доли лиц, выполнивших нормативы Всероссийского </w:t>
            </w:r>
            <w:proofErr w:type="spellStart"/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t>физкультурно</w:t>
            </w:r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спортивного</w:t>
            </w:r>
            <w:proofErr w:type="spellEnd"/>
            <w:r w:rsidRPr="00FD47F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комплекса «Готов к труду и обороне» (ГТО), до 40 % к 2020 году от общей численности принявших участия в сдаче нормативов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4.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Проведение многоэтапных физкультурных мероприятий, а также мероприятий информационно-просветительского характера, направленных на пропаганду 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спорта и здорового образа жизни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туризма, социальной и молодежной </w:t>
            </w:r>
            <w:r w:rsidRPr="007E1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политики, отдел образования</w:t>
            </w:r>
          </w:p>
        </w:tc>
        <w:tc>
          <w:tcPr>
            <w:tcW w:w="4962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увеличение доли жителей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, систематически занимающихся физической культурой и спортом, в общей численности населения 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ай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она, 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до 40% в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5. 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Реализация мероприятий, направленных на совершенствование физкультурно-спортивной работы среди сельского населения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</w:p>
        </w:tc>
        <w:tc>
          <w:tcPr>
            <w:tcW w:w="4962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- увеличение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доли жителей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, систематически занимающихся физической культурой и спортом, в общей численности населения 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ай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она, до 40% в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6. 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Расширение сети объектов для занятий физической культурой и спортом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ОМСУ поселений</w:t>
            </w:r>
          </w:p>
        </w:tc>
        <w:tc>
          <w:tcPr>
            <w:tcW w:w="4962" w:type="dxa"/>
          </w:tcPr>
          <w:p w:rsidR="008E66ED" w:rsidRPr="005B43C9" w:rsidRDefault="008E66ED" w:rsidP="005B43C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B43C9">
              <w:rPr>
                <w:rStyle w:val="211pt"/>
                <w:sz w:val="28"/>
                <w:szCs w:val="28"/>
              </w:rPr>
              <w:t>повышение доступности спортивно-оздоровительных услуг для населения;</w:t>
            </w:r>
          </w:p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увеличение доли жителей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, систематически занимающихся физической культурой и спортом, в общей численности населения 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ай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она, до 40% в 2020 году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7. 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Проведение летней оздоровительной кампании детей под девизом «Мы - за здоровый образ жизни!»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ТУСЗН</w:t>
            </w:r>
          </w:p>
        </w:tc>
        <w:tc>
          <w:tcPr>
            <w:tcW w:w="4962" w:type="dxa"/>
          </w:tcPr>
          <w:p w:rsidR="008E66ED" w:rsidRPr="005B43C9" w:rsidRDefault="008E66ED" w:rsidP="005B43C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bidi="ru-RU"/>
              </w:rPr>
            </w:pPr>
            <w:r w:rsidRPr="005B43C9">
              <w:rPr>
                <w:rStyle w:val="211pt"/>
                <w:sz w:val="28"/>
                <w:szCs w:val="28"/>
              </w:rPr>
              <w:t xml:space="preserve">формирование у детей системы ценностных ориентиров, направленных на укрепление и сохранение здоровья, профилактику </w:t>
            </w:r>
            <w:proofErr w:type="spellStart"/>
            <w:r w:rsidRPr="005B43C9">
              <w:rPr>
                <w:rStyle w:val="211pt"/>
                <w:sz w:val="28"/>
                <w:szCs w:val="28"/>
              </w:rPr>
              <w:t>аддиктивного</w:t>
            </w:r>
            <w:proofErr w:type="spellEnd"/>
            <w:r w:rsidRPr="005B43C9">
              <w:rPr>
                <w:rStyle w:val="211pt"/>
                <w:sz w:val="28"/>
                <w:szCs w:val="28"/>
              </w:rPr>
              <w:t xml:space="preserve"> поведения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8. Участие в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ежегодно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м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областно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м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конкурс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е</w:t>
            </w: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«Мы - за здоровый образ жизни!» среди загородных, санаторно-оздоровительных лагерей и лагерей с дневным пребыванием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 образования</w:t>
            </w:r>
          </w:p>
        </w:tc>
        <w:tc>
          <w:tcPr>
            <w:tcW w:w="4962" w:type="dxa"/>
          </w:tcPr>
          <w:p w:rsidR="008E66ED" w:rsidRPr="005B43C9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3C9">
              <w:rPr>
                <w:rStyle w:val="211pt"/>
                <w:rFonts w:eastAsiaTheme="minorEastAsia"/>
                <w:b w:val="0"/>
                <w:sz w:val="28"/>
                <w:szCs w:val="28"/>
              </w:rPr>
              <w:t>повышение качества организации детского отдыха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9D2399" w:rsidRDefault="008E66ED" w:rsidP="009D2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9. 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Проведение мероприятий, направленных на профилактику и предупреждение употребления несовершеннолетними спиртных напитков, психотропных и токсических веществ в рамках 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межведомственной профилактической операции «Здоровый образ жизни»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lastRenderedPageBreak/>
              <w:t>2017-2020 годы</w:t>
            </w:r>
          </w:p>
        </w:tc>
        <w:tc>
          <w:tcPr>
            <w:tcW w:w="2409" w:type="dxa"/>
          </w:tcPr>
          <w:p w:rsidR="008E66ED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туризма, социальной и молодежной политики, отдел </w:t>
            </w:r>
            <w:r w:rsidRPr="007E1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КДН и ЗП,</w:t>
            </w:r>
          </w:p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РФ</w:t>
            </w:r>
            <w:r w:rsidR="0078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</w:tcPr>
          <w:p w:rsidR="008E66ED" w:rsidRDefault="008E66ED" w:rsidP="009D2399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- 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выявление фактов употребления подростками спиртосодержащей продукции, токсических и наркотических веществ, семейного неблагополучия, </w:t>
            </w:r>
          </w:p>
          <w:p w:rsidR="008E66ED" w:rsidRDefault="008E66ED" w:rsidP="009D2399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- 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оказание семьям и детям необходимой социальной, медицинской и иной помощи, </w:t>
            </w:r>
          </w:p>
          <w:p w:rsidR="008E66ED" w:rsidRPr="009D2399" w:rsidRDefault="008E66ED" w:rsidP="009D2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>организация мероприятий, направленных на пропаганду здорового образа жизни среди подростков и молодежи</w:t>
            </w:r>
          </w:p>
        </w:tc>
      </w:tr>
      <w:tr w:rsidR="008E66ED" w:rsidRPr="007E184A" w:rsidTr="00031DD9">
        <w:tc>
          <w:tcPr>
            <w:tcW w:w="14709" w:type="dxa"/>
            <w:gridSpan w:val="4"/>
          </w:tcPr>
          <w:p w:rsidR="008E66ED" w:rsidRPr="009D2399" w:rsidRDefault="008E66ED" w:rsidP="009D2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99">
              <w:rPr>
                <w:rStyle w:val="211pt"/>
                <w:rFonts w:eastAsiaTheme="minorEastAsia"/>
                <w:sz w:val="28"/>
                <w:szCs w:val="28"/>
              </w:rPr>
              <w:lastRenderedPageBreak/>
              <w:t>6. Информационно-аналитическое и методическое обеспечение проведения демографической политики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9D2399" w:rsidRDefault="008E66ED" w:rsidP="009D2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1. Подготовка и п</w:t>
            </w: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роведение Всероссийской переписи населения на территории 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района</w:t>
            </w:r>
          </w:p>
        </w:tc>
        <w:tc>
          <w:tcPr>
            <w:tcW w:w="1701" w:type="dxa"/>
          </w:tcPr>
          <w:p w:rsidR="008E66ED" w:rsidRPr="009D2399" w:rsidRDefault="008E66ED" w:rsidP="009D2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</w:t>
            </w:r>
            <w:r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8</w:t>
            </w: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-2020 годы</w:t>
            </w:r>
          </w:p>
        </w:tc>
        <w:tc>
          <w:tcPr>
            <w:tcW w:w="2409" w:type="dxa"/>
          </w:tcPr>
          <w:p w:rsidR="008E66ED" w:rsidRPr="009D2399" w:rsidRDefault="008E66ED" w:rsidP="00A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ОМСУ, статистика</w:t>
            </w:r>
          </w:p>
        </w:tc>
        <w:tc>
          <w:tcPr>
            <w:tcW w:w="4962" w:type="dxa"/>
          </w:tcPr>
          <w:p w:rsidR="008E66ED" w:rsidRPr="009D2399" w:rsidRDefault="008E66ED" w:rsidP="009D2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99">
              <w:rPr>
                <w:rStyle w:val="211pt"/>
                <w:rFonts w:eastAsiaTheme="minorEastAsia"/>
                <w:b w:val="0"/>
                <w:sz w:val="28"/>
                <w:szCs w:val="28"/>
              </w:rPr>
              <w:t>получение данных о численности и составе населения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A510BA" w:rsidRDefault="008E66ED" w:rsidP="00A510B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2. </w:t>
            </w:r>
            <w:r w:rsidRPr="00A510BA">
              <w:rPr>
                <w:rStyle w:val="211pt"/>
                <w:sz w:val="28"/>
                <w:szCs w:val="28"/>
              </w:rPr>
              <w:t>Проведение выборочных обследов</w:t>
            </w:r>
            <w:r>
              <w:rPr>
                <w:rStyle w:val="211pt"/>
                <w:sz w:val="28"/>
                <w:szCs w:val="28"/>
              </w:rPr>
              <w:t>аний</w:t>
            </w:r>
            <w:r w:rsidRPr="00A510BA">
              <w:rPr>
                <w:rStyle w:val="211pt"/>
                <w:sz w:val="28"/>
                <w:szCs w:val="28"/>
              </w:rPr>
              <w:t>: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27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выборочное наблюдение репродуктивных планов населения;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27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выборочное наблюдение поведенческих факторов, влияющих на состояние здоровья населения;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выборочное наблюдение доходов населения и участия в социальных программах;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2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комплексное наблюдение условий жизни населения;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выборочное наблюдение качества и доступности услуг в сферах образования, здравоохранения и социального обслуживания, содействия занятости населения;</w:t>
            </w:r>
          </w:p>
          <w:p w:rsidR="008E66ED" w:rsidRPr="00A510BA" w:rsidRDefault="008E66ED" w:rsidP="00A510BA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27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510BA">
              <w:rPr>
                <w:rStyle w:val="211pt"/>
                <w:sz w:val="28"/>
                <w:szCs w:val="28"/>
              </w:rPr>
              <w:t>выборочное наблюдение рациона питания населения;</w:t>
            </w:r>
          </w:p>
          <w:p w:rsidR="008E66ED" w:rsidRDefault="008E66ED" w:rsidP="00A510BA">
            <w:pPr>
              <w:jc w:val="both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A510BA">
              <w:rPr>
                <w:rStyle w:val="211pt"/>
                <w:rFonts w:eastAsiaTheme="minorEastAsia"/>
                <w:b w:val="0"/>
                <w:sz w:val="28"/>
                <w:szCs w:val="28"/>
              </w:rPr>
              <w:t>выборочное наблюдение использования суточного фонда времени населением</w:t>
            </w:r>
          </w:p>
          <w:p w:rsidR="00BE58A5" w:rsidRPr="00A510BA" w:rsidRDefault="00BE58A5" w:rsidP="00A510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8E66ED" w:rsidRDefault="008E66ED" w:rsidP="00A5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2018, 2020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2017, 2019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8E66ED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09" w:type="dxa"/>
          </w:tcPr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ОМСУ, статистика</w:t>
            </w:r>
          </w:p>
        </w:tc>
        <w:tc>
          <w:tcPr>
            <w:tcW w:w="4962" w:type="dxa"/>
          </w:tcPr>
          <w:p w:rsidR="008E66ED" w:rsidRPr="00A510BA" w:rsidRDefault="008E66ED" w:rsidP="005B4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0BA">
              <w:rPr>
                <w:rStyle w:val="211pt"/>
                <w:rFonts w:eastAsiaTheme="minorEastAsia"/>
                <w:b w:val="0"/>
                <w:sz w:val="28"/>
                <w:szCs w:val="28"/>
              </w:rPr>
              <w:t>Получение статистической информации, обеспечивающих информационные потребности для анализа демографической результативности планируемых и реализуемых мероприятий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CF2671" w:rsidRDefault="008E66ED" w:rsidP="00CF2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3. </w:t>
            </w: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Информирование нас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еления посредством </w:t>
            </w: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средств массовой информации о государственных мерах поддержки семей с детьми и в связи с рождением детей (с ориентацией, в первую очередь, на потенциальных родителей)</w:t>
            </w:r>
          </w:p>
        </w:tc>
        <w:tc>
          <w:tcPr>
            <w:tcW w:w="1701" w:type="dxa"/>
          </w:tcPr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</w:t>
            </w:r>
          </w:p>
        </w:tc>
        <w:tc>
          <w:tcPr>
            <w:tcW w:w="4962" w:type="dxa"/>
          </w:tcPr>
          <w:p w:rsidR="008E66ED" w:rsidRPr="00CF2671" w:rsidRDefault="008E66ED" w:rsidP="005B4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- стимулирование рождаемости посредством пропаганды семейных ценностей и информирования населения о мерах социальной поддержки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CF2671" w:rsidRDefault="008E66ED" w:rsidP="00CF2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4. </w:t>
            </w: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Распространение информационных печатных материалов о федеральных и региональных мерах поддержки семей с детьми и в связи с рождением детей</w:t>
            </w:r>
          </w:p>
        </w:tc>
        <w:tc>
          <w:tcPr>
            <w:tcW w:w="1701" w:type="dxa"/>
          </w:tcPr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Default="008E66ED" w:rsidP="00CF2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Fonts w:ascii="Times New Roman" w:hAnsi="Times New Roman" w:cs="Times New Roman"/>
                <w:sz w:val="28"/>
                <w:szCs w:val="28"/>
              </w:rPr>
              <w:t>Отдел культуры, туризма, социальной и молодежной политики, 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КДН и ЗП,</w:t>
            </w:r>
          </w:p>
          <w:p w:rsidR="008E66ED" w:rsidRPr="007E184A" w:rsidRDefault="008E66ED" w:rsidP="005B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ТУСЗН</w:t>
            </w:r>
          </w:p>
        </w:tc>
        <w:tc>
          <w:tcPr>
            <w:tcW w:w="4962" w:type="dxa"/>
          </w:tcPr>
          <w:p w:rsidR="008E66ED" w:rsidRPr="007E184A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- стимулирование рождаемости посредством пропаганды семейных ценностей и информирования населения о мерах социальной поддержки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CF2671" w:rsidRDefault="008E66ED" w:rsidP="00CF2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5</w:t>
            </w: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. Организация деятельности Комиссии по демографической и семейной политике </w:t>
            </w:r>
          </w:p>
        </w:tc>
        <w:tc>
          <w:tcPr>
            <w:tcW w:w="1701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4A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7E184A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Тейковского муниципального района</w:t>
            </w:r>
          </w:p>
        </w:tc>
        <w:tc>
          <w:tcPr>
            <w:tcW w:w="4962" w:type="dxa"/>
          </w:tcPr>
          <w:p w:rsidR="008E66ED" w:rsidRPr="007E184A" w:rsidRDefault="008E66ED" w:rsidP="005B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</w:rPr>
              <w:t xml:space="preserve">- </w:t>
            </w:r>
            <w:r w:rsidRPr="00CF2671">
              <w:rPr>
                <w:rStyle w:val="211pt"/>
                <w:rFonts w:eastAsiaTheme="minorEastAsia"/>
                <w:b w:val="0"/>
                <w:sz w:val="28"/>
                <w:szCs w:val="28"/>
              </w:rPr>
              <w:t>организация взаимодействия в сфере демографического развития</w:t>
            </w:r>
          </w:p>
        </w:tc>
      </w:tr>
      <w:tr w:rsidR="008E66ED" w:rsidRPr="007E184A" w:rsidTr="00FD47F2">
        <w:tc>
          <w:tcPr>
            <w:tcW w:w="5637" w:type="dxa"/>
          </w:tcPr>
          <w:p w:rsidR="008E66ED" w:rsidRPr="00E72C07" w:rsidRDefault="008E66ED" w:rsidP="00CF2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6. </w:t>
            </w:r>
            <w:r w:rsidRPr="00E72C0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Проведение мониторинга демографической ситуации</w:t>
            </w:r>
          </w:p>
        </w:tc>
        <w:tc>
          <w:tcPr>
            <w:tcW w:w="1701" w:type="dxa"/>
          </w:tcPr>
          <w:p w:rsidR="008E66ED" w:rsidRPr="00E72C07" w:rsidRDefault="008E66ED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07">
              <w:rPr>
                <w:rStyle w:val="211pt"/>
                <w:rFonts w:eastAsiaTheme="minorEastAsia"/>
                <w:b w:val="0"/>
                <w:bCs w:val="0"/>
                <w:sz w:val="28"/>
                <w:szCs w:val="28"/>
              </w:rPr>
              <w:t>2017-2020 годы</w:t>
            </w:r>
          </w:p>
        </w:tc>
        <w:tc>
          <w:tcPr>
            <w:tcW w:w="2409" w:type="dxa"/>
          </w:tcPr>
          <w:p w:rsidR="008E66ED" w:rsidRPr="00E72C07" w:rsidRDefault="00BE58A5" w:rsidP="00F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4962" w:type="dxa"/>
          </w:tcPr>
          <w:p w:rsidR="008E66ED" w:rsidRPr="00E72C07" w:rsidRDefault="008E66ED" w:rsidP="00E7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 </w:t>
            </w:r>
            <w:r w:rsidRPr="00E72C07">
              <w:rPr>
                <w:rStyle w:val="211pt"/>
                <w:rFonts w:eastAsiaTheme="minorEastAsia"/>
                <w:b w:val="0"/>
                <w:sz w:val="28"/>
                <w:szCs w:val="28"/>
              </w:rPr>
              <w:t>оперативная оценка  демографической ситуации, анализ причин снижения уровня рождаемости</w:t>
            </w:r>
          </w:p>
        </w:tc>
      </w:tr>
    </w:tbl>
    <w:p w:rsidR="009D2FC7" w:rsidRPr="007E184A" w:rsidRDefault="009D2FC7" w:rsidP="007E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2FC7" w:rsidRPr="007E184A" w:rsidSect="00520B4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D49"/>
    <w:multiLevelType w:val="multilevel"/>
    <w:tmpl w:val="BF0A9C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6E2A58"/>
    <w:multiLevelType w:val="multilevel"/>
    <w:tmpl w:val="427CDA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5669B4"/>
    <w:multiLevelType w:val="multilevel"/>
    <w:tmpl w:val="C6A07F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A6462C6"/>
    <w:multiLevelType w:val="hybridMultilevel"/>
    <w:tmpl w:val="CF884C8A"/>
    <w:lvl w:ilvl="0" w:tplc="273237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4963"/>
    <w:multiLevelType w:val="multilevel"/>
    <w:tmpl w:val="20EEAD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1346A7"/>
    <w:multiLevelType w:val="multilevel"/>
    <w:tmpl w:val="597E89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1409DA"/>
    <w:multiLevelType w:val="multilevel"/>
    <w:tmpl w:val="3EA0CD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3C010E"/>
    <w:multiLevelType w:val="multilevel"/>
    <w:tmpl w:val="66B48C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E6177A"/>
    <w:multiLevelType w:val="multilevel"/>
    <w:tmpl w:val="D234B0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24D6640"/>
    <w:multiLevelType w:val="multilevel"/>
    <w:tmpl w:val="F8A0A6EE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9E1317D"/>
    <w:multiLevelType w:val="multilevel"/>
    <w:tmpl w:val="70AE66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DBB787A"/>
    <w:multiLevelType w:val="multilevel"/>
    <w:tmpl w:val="58BE0606"/>
    <w:lvl w:ilvl="0">
      <w:start w:val="2017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3B50EB2"/>
    <w:multiLevelType w:val="multilevel"/>
    <w:tmpl w:val="C9266C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4DF465A"/>
    <w:multiLevelType w:val="multilevel"/>
    <w:tmpl w:val="5EAA17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83D03CC"/>
    <w:multiLevelType w:val="multilevel"/>
    <w:tmpl w:val="BF1C47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11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CAF"/>
    <w:rsid w:val="000C1F03"/>
    <w:rsid w:val="000F010F"/>
    <w:rsid w:val="001156D7"/>
    <w:rsid w:val="00141925"/>
    <w:rsid w:val="00145EE5"/>
    <w:rsid w:val="0017526A"/>
    <w:rsid w:val="00195320"/>
    <w:rsid w:val="001E425F"/>
    <w:rsid w:val="003B5A77"/>
    <w:rsid w:val="00455784"/>
    <w:rsid w:val="00462996"/>
    <w:rsid w:val="00520B49"/>
    <w:rsid w:val="00524A27"/>
    <w:rsid w:val="00583799"/>
    <w:rsid w:val="005A5DF4"/>
    <w:rsid w:val="005B43C9"/>
    <w:rsid w:val="005B6CBD"/>
    <w:rsid w:val="006D6193"/>
    <w:rsid w:val="0070469F"/>
    <w:rsid w:val="00731C0F"/>
    <w:rsid w:val="007868D7"/>
    <w:rsid w:val="007E184A"/>
    <w:rsid w:val="00803952"/>
    <w:rsid w:val="00821818"/>
    <w:rsid w:val="00850CAF"/>
    <w:rsid w:val="008649B9"/>
    <w:rsid w:val="00885150"/>
    <w:rsid w:val="008C6B1D"/>
    <w:rsid w:val="008E66ED"/>
    <w:rsid w:val="009D2399"/>
    <w:rsid w:val="009D2FC7"/>
    <w:rsid w:val="00A41044"/>
    <w:rsid w:val="00A41ED4"/>
    <w:rsid w:val="00A464A2"/>
    <w:rsid w:val="00A510BA"/>
    <w:rsid w:val="00A84ED6"/>
    <w:rsid w:val="00A96FC3"/>
    <w:rsid w:val="00BE58A5"/>
    <w:rsid w:val="00C07EF1"/>
    <w:rsid w:val="00C27762"/>
    <w:rsid w:val="00C60AD9"/>
    <w:rsid w:val="00CF2671"/>
    <w:rsid w:val="00D84AEC"/>
    <w:rsid w:val="00DD60C8"/>
    <w:rsid w:val="00E72C07"/>
    <w:rsid w:val="00ED7114"/>
    <w:rsid w:val="00F23044"/>
    <w:rsid w:val="00F8366C"/>
    <w:rsid w:val="00FA21B8"/>
    <w:rsid w:val="00FD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A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F23044"/>
    <w:rPr>
      <w:rFonts w:ascii="Times New Roman" w:eastAsia="Times New Roman" w:hAnsi="Times New Roman" w:cs="Times New Roman"/>
      <w:b/>
      <w:bCs/>
      <w:sz w:val="76"/>
      <w:szCs w:val="7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3044"/>
    <w:pPr>
      <w:widowControl w:val="0"/>
      <w:shd w:val="clear" w:color="auto" w:fill="FFFFFF"/>
      <w:spacing w:before="1020" w:after="300" w:line="0" w:lineRule="atLeast"/>
      <w:jc w:val="center"/>
    </w:pPr>
    <w:rPr>
      <w:rFonts w:ascii="Times New Roman" w:eastAsia="Times New Roman" w:hAnsi="Times New Roman" w:cs="Times New Roman"/>
      <w:b/>
      <w:bCs/>
      <w:sz w:val="76"/>
      <w:szCs w:val="76"/>
    </w:rPr>
  </w:style>
  <w:style w:type="character" w:customStyle="1" w:styleId="211pt">
    <w:name w:val="Основной текст (2) + 11 pt"/>
    <w:basedOn w:val="2"/>
    <w:rsid w:val="00F23044"/>
    <w:rPr>
      <w:color w:val="000000"/>
      <w:w w:val="100"/>
      <w:position w:val="0"/>
      <w:sz w:val="22"/>
      <w:szCs w:val="22"/>
      <w:lang w:val="ru-RU" w:eastAsia="ru-RU" w:bidi="ru-RU"/>
    </w:rPr>
  </w:style>
  <w:style w:type="character" w:customStyle="1" w:styleId="210">
    <w:name w:val="Основной текст (2) + 10"/>
    <w:aliases w:val="5 pt,Не полужирный,Курсив"/>
    <w:basedOn w:val="2"/>
    <w:rsid w:val="00F23044"/>
    <w:rPr>
      <w:i/>
      <w:iCs/>
      <w:color w:val="000000"/>
      <w:w w:val="100"/>
      <w:position w:val="0"/>
      <w:sz w:val="24"/>
      <w:szCs w:val="24"/>
      <w:lang w:val="ru-RU" w:eastAsia="ru-RU" w:bidi="ru-RU"/>
    </w:rPr>
  </w:style>
  <w:style w:type="table" w:styleId="a5">
    <w:name w:val="Table Grid"/>
    <w:basedOn w:val="a1"/>
    <w:uiPriority w:val="59"/>
    <w:rsid w:val="00195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1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7C95-40D1-4355-B93C-853AE3CD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1</cp:lastModifiedBy>
  <cp:revision>29</cp:revision>
  <cp:lastPrinted>2017-03-02T13:08:00Z</cp:lastPrinted>
  <dcterms:created xsi:type="dcterms:W3CDTF">2017-02-12T12:51:00Z</dcterms:created>
  <dcterms:modified xsi:type="dcterms:W3CDTF">2017-03-03T09:59:00Z</dcterms:modified>
</cp:coreProperties>
</file>